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6B" w:rsidRPr="005A26A2" w:rsidRDefault="009B3AF7" w:rsidP="009B3AF7">
      <w:pPr>
        <w:pStyle w:val="a3"/>
        <w:spacing w:after="0" w:line="240" w:lineRule="auto"/>
        <w:ind w:left="786"/>
        <w:jc w:val="center"/>
        <w:rPr>
          <w:rFonts w:ascii="Times New Roman" w:hAnsi="Times New Roman"/>
          <w:b/>
          <w:sz w:val="24"/>
          <w:szCs w:val="24"/>
          <w:lang w:val="ru-RU"/>
        </w:rPr>
      </w:pPr>
      <w:r w:rsidRPr="005A26A2">
        <w:rPr>
          <w:rFonts w:ascii="Times New Roman" w:hAnsi="Times New Roman"/>
          <w:b/>
          <w:sz w:val="24"/>
          <w:szCs w:val="24"/>
        </w:rPr>
        <w:t xml:space="preserve">Обґрунтування </w:t>
      </w:r>
    </w:p>
    <w:p w:rsidR="00A8196B" w:rsidRPr="005A26A2" w:rsidRDefault="009B3AF7" w:rsidP="00A8196B">
      <w:pPr>
        <w:pStyle w:val="a3"/>
        <w:spacing w:after="0" w:line="240" w:lineRule="auto"/>
        <w:ind w:left="0"/>
        <w:jc w:val="center"/>
        <w:rPr>
          <w:rFonts w:ascii="Times New Roman" w:hAnsi="Times New Roman"/>
          <w:b/>
          <w:sz w:val="24"/>
          <w:szCs w:val="24"/>
          <w:lang w:val="ru-RU"/>
        </w:rPr>
      </w:pPr>
      <w:r w:rsidRPr="005A26A2">
        <w:rPr>
          <w:rFonts w:ascii="Times New Roman" w:hAnsi="Times New Roman"/>
          <w:b/>
          <w:sz w:val="24"/>
          <w:szCs w:val="24"/>
        </w:rPr>
        <w:t xml:space="preserve">технічних та якісних характеристик предмета закупівлі, розміру бюджетного призначення, очікуваної вартості предмета закупівлі </w:t>
      </w:r>
    </w:p>
    <w:p w:rsidR="009B3AF7" w:rsidRPr="005A26A2" w:rsidRDefault="009B3AF7" w:rsidP="009B3AF7">
      <w:pPr>
        <w:pStyle w:val="a3"/>
        <w:spacing w:after="0" w:line="240" w:lineRule="auto"/>
        <w:ind w:left="786"/>
        <w:jc w:val="center"/>
        <w:rPr>
          <w:rFonts w:ascii="Times New Roman" w:hAnsi="Times New Roman"/>
          <w:sz w:val="24"/>
          <w:szCs w:val="24"/>
        </w:rPr>
      </w:pPr>
      <w:r w:rsidRPr="005A26A2">
        <w:rPr>
          <w:rFonts w:ascii="Times New Roman" w:hAnsi="Times New Roman"/>
          <w:sz w:val="24"/>
          <w:szCs w:val="24"/>
        </w:rPr>
        <w:t>(відповідно до пункту 4</w:t>
      </w:r>
      <w:r w:rsidRPr="005A26A2">
        <w:rPr>
          <w:rFonts w:ascii="Times New Roman" w:hAnsi="Times New Roman"/>
          <w:sz w:val="24"/>
          <w:szCs w:val="24"/>
          <w:vertAlign w:val="superscript"/>
        </w:rPr>
        <w:t xml:space="preserve">1 </w:t>
      </w:r>
      <w:r w:rsidRPr="005A26A2">
        <w:rPr>
          <w:rFonts w:ascii="Times New Roman" w:hAnsi="Times New Roman"/>
          <w:sz w:val="24"/>
          <w:szCs w:val="24"/>
        </w:rPr>
        <w:t xml:space="preserve">постанови КМУ від 11.10.2016 </w:t>
      </w:r>
    </w:p>
    <w:p w:rsidR="009B3AF7" w:rsidRPr="005A26A2" w:rsidRDefault="009B3AF7" w:rsidP="009B3AF7">
      <w:pPr>
        <w:pStyle w:val="a3"/>
        <w:spacing w:after="0" w:line="240" w:lineRule="auto"/>
        <w:ind w:left="786"/>
        <w:jc w:val="center"/>
        <w:rPr>
          <w:rFonts w:ascii="Times New Roman" w:hAnsi="Times New Roman"/>
          <w:sz w:val="24"/>
          <w:szCs w:val="24"/>
        </w:rPr>
      </w:pPr>
      <w:r w:rsidRPr="005A26A2">
        <w:rPr>
          <w:rFonts w:ascii="Times New Roman" w:hAnsi="Times New Roman"/>
          <w:sz w:val="24"/>
          <w:szCs w:val="24"/>
        </w:rPr>
        <w:t>№ 710 «Про ефективне використання державних коштів» (зі змінами))</w:t>
      </w:r>
    </w:p>
    <w:p w:rsidR="009B3AF7" w:rsidRPr="005A26A2" w:rsidRDefault="009B3AF7" w:rsidP="009B3AF7">
      <w:pPr>
        <w:pStyle w:val="a3"/>
        <w:spacing w:after="0" w:line="240" w:lineRule="auto"/>
        <w:ind w:left="786"/>
        <w:rPr>
          <w:rFonts w:ascii="Times New Roman" w:hAnsi="Times New Roman"/>
          <w:b/>
          <w:sz w:val="24"/>
          <w:szCs w:val="24"/>
          <w:lang w:val="ru-RU"/>
        </w:rPr>
      </w:pPr>
    </w:p>
    <w:p w:rsidR="009B3AF7" w:rsidRPr="005A26A2" w:rsidRDefault="009B3AF7" w:rsidP="009B3AF7">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5A26A2">
        <w:rPr>
          <w:rFonts w:ascii="Times New Roman" w:eastAsia="Times New Roman" w:hAnsi="Times New Roman"/>
          <w:b/>
          <w:sz w:val="24"/>
          <w:szCs w:val="24"/>
          <w:lang w:eastAsia="ru-RU"/>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5A26A2">
        <w:rPr>
          <w:rFonts w:ascii="Times New Roman" w:eastAsia="Times New Roman" w:hAnsi="Times New Roman"/>
          <w:sz w:val="24"/>
          <w:szCs w:val="24"/>
          <w:lang w:eastAsia="ru-RU"/>
        </w:rPr>
        <w:t>Державна казначейська служба України; м. Київ; код за ЄДРПОУ – 37567646; категорія замовника – орган державної влади.</w:t>
      </w:r>
    </w:p>
    <w:p w:rsidR="009F610E" w:rsidRPr="005A26A2" w:rsidRDefault="009B3AF7" w:rsidP="009B3AF7">
      <w:pPr>
        <w:pStyle w:val="a3"/>
        <w:numPr>
          <w:ilvl w:val="0"/>
          <w:numId w:val="1"/>
        </w:numPr>
        <w:tabs>
          <w:tab w:val="left" w:pos="851"/>
        </w:tabs>
        <w:spacing w:after="0" w:line="240" w:lineRule="auto"/>
        <w:ind w:left="0" w:firstLine="567"/>
        <w:contextualSpacing w:val="0"/>
        <w:jc w:val="both"/>
        <w:rPr>
          <w:rFonts w:ascii="Times New Roman" w:eastAsia="Times New Roman" w:hAnsi="Times New Roman"/>
          <w:sz w:val="24"/>
          <w:szCs w:val="24"/>
          <w:lang w:eastAsia="ru-RU"/>
        </w:rPr>
      </w:pPr>
      <w:r w:rsidRPr="005A26A2">
        <w:rPr>
          <w:rFonts w:ascii="Times New Roman" w:eastAsia="Times New Roman" w:hAnsi="Times New Roman"/>
          <w:b/>
          <w:sz w:val="24"/>
          <w:szCs w:val="24"/>
          <w:lang w:eastAsia="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9F610E" w:rsidRPr="005A26A2">
        <w:rPr>
          <w:rFonts w:ascii="Times New Roman" w:eastAsia="Times New Roman" w:hAnsi="Times New Roman"/>
          <w:sz w:val="24"/>
          <w:szCs w:val="24"/>
          <w:lang w:eastAsia="ru-RU"/>
        </w:rPr>
        <w:t>«</w:t>
      </w:r>
      <w:r w:rsidR="00F050A8" w:rsidRPr="005A26A2">
        <w:rPr>
          <w:rFonts w:ascii="Times New Roman" w:eastAsia="Times New Roman" w:hAnsi="Times New Roman"/>
          <w:sz w:val="24"/>
          <w:szCs w:val="24"/>
          <w:lang w:eastAsia="ru-RU"/>
        </w:rPr>
        <w:t>72410000 – 7 – Послуги провайдерів (Доступ до глобальної мережі передачі даних (канал 1))</w:t>
      </w:r>
      <w:r w:rsidR="009F610E" w:rsidRPr="005A26A2">
        <w:rPr>
          <w:rFonts w:ascii="Times New Roman" w:eastAsia="Times New Roman" w:hAnsi="Times New Roman"/>
          <w:sz w:val="24"/>
          <w:szCs w:val="24"/>
          <w:lang w:eastAsia="ru-RU"/>
        </w:rPr>
        <w:t>».</w:t>
      </w:r>
    </w:p>
    <w:p w:rsidR="009B3AF7" w:rsidRPr="005A26A2" w:rsidRDefault="000B1F80" w:rsidP="009B3AF7">
      <w:pPr>
        <w:pStyle w:val="a3"/>
        <w:numPr>
          <w:ilvl w:val="0"/>
          <w:numId w:val="1"/>
        </w:numPr>
        <w:tabs>
          <w:tab w:val="left" w:pos="851"/>
        </w:tabs>
        <w:spacing w:after="0" w:line="240" w:lineRule="auto"/>
        <w:ind w:left="0" w:firstLine="567"/>
        <w:contextualSpacing w:val="0"/>
        <w:jc w:val="both"/>
        <w:rPr>
          <w:rFonts w:ascii="Times New Roman" w:hAnsi="Times New Roman"/>
          <w:color w:val="FF0000"/>
          <w:sz w:val="24"/>
          <w:szCs w:val="24"/>
        </w:rPr>
      </w:pPr>
      <w:r w:rsidRPr="005A26A2">
        <w:rPr>
          <w:rFonts w:ascii="Times New Roman" w:eastAsia="Times New Roman" w:hAnsi="Times New Roman"/>
          <w:b/>
          <w:sz w:val="24"/>
          <w:szCs w:val="24"/>
          <w:lang w:eastAsia="ru-RU"/>
        </w:rPr>
        <w:t xml:space="preserve">Ідентифікатор закупівлі: </w:t>
      </w:r>
      <w:r w:rsidR="007277D9" w:rsidRPr="007277D9">
        <w:rPr>
          <w:rFonts w:ascii="Times New Roman" w:eastAsia="Times New Roman" w:hAnsi="Times New Roman"/>
          <w:sz w:val="24"/>
          <w:szCs w:val="24"/>
          <w:lang w:val="en-US" w:eastAsia="ru-RU"/>
        </w:rPr>
        <w:t>UA</w:t>
      </w:r>
      <w:r w:rsidR="007277D9" w:rsidRPr="007277D9">
        <w:rPr>
          <w:rFonts w:ascii="Times New Roman" w:eastAsia="Times New Roman" w:hAnsi="Times New Roman"/>
          <w:sz w:val="24"/>
          <w:szCs w:val="24"/>
          <w:lang w:eastAsia="ru-RU"/>
        </w:rPr>
        <w:t>-2025-02-27-010021-a</w:t>
      </w:r>
      <w:r w:rsidR="00583486" w:rsidRPr="007277D9">
        <w:rPr>
          <w:rFonts w:ascii="Times New Roman" w:eastAsia="Times New Roman" w:hAnsi="Times New Roman"/>
          <w:sz w:val="24"/>
          <w:szCs w:val="24"/>
          <w:lang w:eastAsia="ru-RU"/>
        </w:rPr>
        <w:t>.</w:t>
      </w:r>
    </w:p>
    <w:p w:rsidR="009B3AF7" w:rsidRPr="005A26A2" w:rsidRDefault="009B3AF7" w:rsidP="009B3AF7">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5A26A2">
        <w:rPr>
          <w:rFonts w:ascii="Times New Roman" w:eastAsia="Times New Roman" w:hAnsi="Times New Roman"/>
          <w:b/>
          <w:sz w:val="24"/>
          <w:szCs w:val="24"/>
          <w:lang w:eastAsia="ru-RU"/>
        </w:rPr>
        <w:t xml:space="preserve">Очікувана вартість предмета закупівлі: </w:t>
      </w:r>
      <w:r w:rsidR="005A26A2" w:rsidRPr="005A26A2">
        <w:rPr>
          <w:rFonts w:ascii="Times New Roman" w:hAnsi="Times New Roman"/>
          <w:sz w:val="24"/>
          <w:szCs w:val="24"/>
          <w:lang w:val="ru-RU"/>
        </w:rPr>
        <w:t>60 000</w:t>
      </w:r>
      <w:r w:rsidR="00FE0B3D" w:rsidRPr="005A26A2">
        <w:rPr>
          <w:rFonts w:ascii="Times New Roman" w:hAnsi="Times New Roman"/>
          <w:sz w:val="24"/>
          <w:szCs w:val="24"/>
        </w:rPr>
        <w:t>,00 грн</w:t>
      </w:r>
      <w:r w:rsidR="00FE0B3D" w:rsidRPr="005A26A2">
        <w:rPr>
          <w:rFonts w:ascii="Times New Roman" w:hAnsi="Times New Roman"/>
          <w:sz w:val="24"/>
          <w:szCs w:val="24"/>
          <w:lang w:val="ru-RU"/>
        </w:rPr>
        <w:t>.</w:t>
      </w:r>
      <w:r w:rsidR="00FE0B3D" w:rsidRPr="005A26A2">
        <w:rPr>
          <w:rFonts w:ascii="Times New Roman" w:hAnsi="Times New Roman"/>
          <w:sz w:val="24"/>
          <w:szCs w:val="24"/>
        </w:rPr>
        <w:t xml:space="preserve"> </w:t>
      </w:r>
      <w:r w:rsidRPr="005A26A2">
        <w:rPr>
          <w:rFonts w:ascii="Times New Roman" w:hAnsi="Times New Roman"/>
          <w:sz w:val="24"/>
          <w:szCs w:val="24"/>
        </w:rPr>
        <w:t>з ПДВ.</w:t>
      </w:r>
    </w:p>
    <w:p w:rsidR="009B3AF7" w:rsidRPr="005A26A2" w:rsidRDefault="009B3AF7" w:rsidP="009B3AF7">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5A26A2">
        <w:rPr>
          <w:rFonts w:ascii="Times New Roman" w:eastAsia="Times New Roman" w:hAnsi="Times New Roman"/>
          <w:b/>
          <w:sz w:val="24"/>
          <w:szCs w:val="24"/>
          <w:lang w:eastAsia="ru-RU"/>
        </w:rPr>
        <w:t>Обґрунтування технічних та якісних характеристик предмета закупівлі:</w:t>
      </w:r>
      <w:r w:rsidRPr="005A26A2">
        <w:rPr>
          <w:rFonts w:ascii="Times New Roman" w:hAnsi="Times New Roman"/>
          <w:sz w:val="24"/>
          <w:szCs w:val="24"/>
        </w:rPr>
        <w:t xml:space="preserve"> </w:t>
      </w:r>
    </w:p>
    <w:p w:rsidR="00E85E27" w:rsidRPr="005A26A2" w:rsidRDefault="00E85E27" w:rsidP="009B3AF7">
      <w:pPr>
        <w:pStyle w:val="12"/>
        <w:ind w:right="282"/>
      </w:pPr>
      <w:r w:rsidRPr="005A26A2">
        <w:t>Технічні та якісні характеристики предмета закупівлі обумовлені функціями та обов’язками, покладеними на Казначейство законодавством України.</w:t>
      </w:r>
    </w:p>
    <w:p w:rsidR="009B3AF7" w:rsidRPr="005A26A2" w:rsidRDefault="00E85E27" w:rsidP="009B3AF7">
      <w:pPr>
        <w:pStyle w:val="12"/>
        <w:ind w:right="282"/>
      </w:pPr>
      <w:r w:rsidRPr="005A26A2">
        <w:t>Так, д</w:t>
      </w:r>
      <w:r w:rsidR="009B3AF7" w:rsidRPr="005A26A2">
        <w:t>оступ Казначейства до глобальної мережі передачі даних забезпечує:</w:t>
      </w:r>
    </w:p>
    <w:p w:rsidR="009B3AF7" w:rsidRPr="005A26A2" w:rsidRDefault="009B3AF7" w:rsidP="009B3AF7">
      <w:pPr>
        <w:spacing w:after="0" w:line="240" w:lineRule="auto"/>
        <w:ind w:firstLine="567"/>
        <w:jc w:val="both"/>
        <w:rPr>
          <w:rFonts w:ascii="Times New Roman" w:eastAsia="Times New Roman" w:hAnsi="Times New Roman"/>
          <w:sz w:val="24"/>
          <w:szCs w:val="24"/>
          <w:lang w:eastAsia="ru-RU"/>
        </w:rPr>
      </w:pPr>
      <w:r w:rsidRPr="005A26A2">
        <w:rPr>
          <w:rFonts w:ascii="Times New Roman" w:eastAsia="Times New Roman" w:hAnsi="Times New Roman"/>
          <w:sz w:val="24"/>
          <w:szCs w:val="24"/>
          <w:lang w:eastAsia="ru-RU"/>
        </w:rPr>
        <w:t>- безперервний обмін інформацією між користувачами багаторівневої інформаційно-обчислювальної системи Казначейства та органами виконавчої влади (Уряд, міністерства, відомства та інші організації);</w:t>
      </w:r>
    </w:p>
    <w:p w:rsidR="009B3AF7" w:rsidRPr="005A26A2" w:rsidRDefault="009B3AF7" w:rsidP="009B3AF7">
      <w:pPr>
        <w:spacing w:after="0" w:line="240" w:lineRule="auto"/>
        <w:ind w:firstLine="567"/>
        <w:jc w:val="both"/>
        <w:rPr>
          <w:rFonts w:ascii="Times New Roman" w:eastAsia="Times New Roman" w:hAnsi="Times New Roman"/>
          <w:sz w:val="24"/>
          <w:szCs w:val="24"/>
          <w:lang w:eastAsia="ru-RU"/>
        </w:rPr>
      </w:pPr>
      <w:r w:rsidRPr="005A26A2">
        <w:rPr>
          <w:rFonts w:ascii="Times New Roman" w:eastAsia="Times New Roman" w:hAnsi="Times New Roman"/>
          <w:sz w:val="24"/>
          <w:szCs w:val="24"/>
          <w:lang w:eastAsia="ru-RU"/>
        </w:rPr>
        <w:t>- безперервне функціонування інформаційного сайту Акредитованого центру сертифікації ключів Казначейства;</w:t>
      </w:r>
    </w:p>
    <w:p w:rsidR="009B3AF7" w:rsidRPr="005A26A2" w:rsidRDefault="009B3AF7" w:rsidP="009B3AF7">
      <w:pPr>
        <w:spacing w:after="0" w:line="240" w:lineRule="auto"/>
        <w:ind w:firstLine="567"/>
        <w:jc w:val="both"/>
        <w:rPr>
          <w:rFonts w:ascii="Times New Roman" w:eastAsia="Times New Roman" w:hAnsi="Times New Roman"/>
          <w:sz w:val="24"/>
          <w:szCs w:val="24"/>
          <w:lang w:eastAsia="ru-RU"/>
        </w:rPr>
      </w:pPr>
      <w:r w:rsidRPr="005A26A2">
        <w:rPr>
          <w:rFonts w:ascii="Times New Roman" w:eastAsia="Times New Roman" w:hAnsi="Times New Roman"/>
          <w:sz w:val="24"/>
          <w:szCs w:val="24"/>
          <w:lang w:eastAsia="ru-RU"/>
        </w:rPr>
        <w:t>- безперервне функціонування програмно-технічного комплексу «Клієнт Казначейства - Казначейство», функцією якого є надання послуг з доступу до рахунків відкритих в органах Казначейства розпорядникам, одержувачам коштів та іншим клієнтам, що обслуговуються в Казначействі та її територіальних органах, шляхом взаємодії з АС «Є-Казна»;</w:t>
      </w:r>
    </w:p>
    <w:p w:rsidR="009B3AF7" w:rsidRPr="005A26A2" w:rsidRDefault="009B3AF7" w:rsidP="009B3AF7">
      <w:pPr>
        <w:spacing w:after="0" w:line="240" w:lineRule="auto"/>
        <w:ind w:firstLine="426"/>
        <w:jc w:val="both"/>
        <w:rPr>
          <w:rFonts w:ascii="Times New Roman" w:eastAsia="Times New Roman" w:hAnsi="Times New Roman"/>
          <w:sz w:val="24"/>
          <w:szCs w:val="24"/>
          <w:lang w:eastAsia="ru-RU"/>
        </w:rPr>
      </w:pPr>
      <w:r w:rsidRPr="005A26A2">
        <w:rPr>
          <w:rFonts w:ascii="Times New Roman" w:eastAsia="Times New Roman" w:hAnsi="Times New Roman"/>
          <w:sz w:val="24"/>
          <w:szCs w:val="24"/>
          <w:lang w:eastAsia="ru-RU"/>
        </w:rPr>
        <w:t>- своєчасне оновлення комплексів інформаційно-телекомунікаційної системи Казначейства, систем антивірусного та міжмережевого захисту;</w:t>
      </w:r>
    </w:p>
    <w:p w:rsidR="009B3AF7" w:rsidRPr="005A26A2" w:rsidRDefault="009B3AF7" w:rsidP="009B3AF7">
      <w:pPr>
        <w:spacing w:after="0" w:line="240" w:lineRule="auto"/>
        <w:ind w:firstLine="426"/>
        <w:jc w:val="both"/>
        <w:rPr>
          <w:rFonts w:ascii="Times New Roman" w:eastAsia="Times New Roman" w:hAnsi="Times New Roman"/>
          <w:sz w:val="24"/>
          <w:szCs w:val="24"/>
          <w:lang w:eastAsia="ru-RU"/>
        </w:rPr>
      </w:pPr>
      <w:r w:rsidRPr="005A26A2">
        <w:rPr>
          <w:rFonts w:ascii="Times New Roman" w:eastAsia="Times New Roman" w:hAnsi="Times New Roman"/>
          <w:sz w:val="24"/>
          <w:szCs w:val="24"/>
          <w:lang w:eastAsia="ru-RU"/>
        </w:rPr>
        <w:t>- безперервний обмін інформацією централізованої системи електронного документообігу Казначейства з системою електронної взаємодії органів виконавчої влади.</w:t>
      </w:r>
    </w:p>
    <w:p w:rsidR="009B3AF7" w:rsidRPr="005A26A2" w:rsidRDefault="00C819C9" w:rsidP="009B3AF7">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5A26A2">
        <w:rPr>
          <w:rFonts w:ascii="Times New Roman" w:eastAsia="Times New Roman" w:hAnsi="Times New Roman"/>
          <w:b/>
          <w:sz w:val="24"/>
          <w:szCs w:val="24"/>
          <w:lang w:eastAsia="ru-RU"/>
        </w:rPr>
        <w:t xml:space="preserve">Обґрунтування </w:t>
      </w:r>
      <w:r w:rsidR="00B12373" w:rsidRPr="005A26A2">
        <w:rPr>
          <w:rFonts w:ascii="Times New Roman" w:eastAsia="Times New Roman" w:hAnsi="Times New Roman"/>
          <w:b/>
          <w:sz w:val="24"/>
          <w:szCs w:val="24"/>
          <w:lang w:eastAsia="ru-RU"/>
        </w:rPr>
        <w:t>розміру бюджетного призначення</w:t>
      </w:r>
      <w:r w:rsidR="00E33FD8" w:rsidRPr="005A26A2">
        <w:rPr>
          <w:rFonts w:ascii="Times New Roman" w:eastAsia="Times New Roman" w:hAnsi="Times New Roman"/>
          <w:b/>
          <w:sz w:val="24"/>
          <w:szCs w:val="24"/>
          <w:lang w:eastAsia="ru-RU"/>
        </w:rPr>
        <w:t>:</w:t>
      </w:r>
      <w:r w:rsidR="009F610E" w:rsidRPr="005A26A2">
        <w:rPr>
          <w:rFonts w:ascii="Times New Roman" w:eastAsia="Times New Roman" w:hAnsi="Times New Roman"/>
          <w:b/>
          <w:sz w:val="24"/>
          <w:szCs w:val="24"/>
          <w:lang w:eastAsia="ru-RU"/>
        </w:rPr>
        <w:t xml:space="preserve"> </w:t>
      </w:r>
    </w:p>
    <w:p w:rsidR="009B3AF7" w:rsidRPr="005A26A2" w:rsidRDefault="000D53E8" w:rsidP="009B3AF7">
      <w:pPr>
        <w:tabs>
          <w:tab w:val="left" w:pos="851"/>
        </w:tabs>
        <w:spacing w:after="0" w:line="240" w:lineRule="auto"/>
        <w:ind w:firstLine="426"/>
        <w:jc w:val="both"/>
        <w:rPr>
          <w:rFonts w:ascii="Times New Roman" w:eastAsia="Calibri" w:hAnsi="Times New Roman"/>
          <w:sz w:val="24"/>
          <w:szCs w:val="24"/>
        </w:rPr>
      </w:pPr>
      <w:r w:rsidRPr="005A26A2">
        <w:rPr>
          <w:rFonts w:ascii="Times New Roman" w:eastAsia="Times New Roman" w:hAnsi="Times New Roman"/>
          <w:sz w:val="24"/>
          <w:szCs w:val="24"/>
          <w:lang w:eastAsia="ru-RU"/>
        </w:rPr>
        <w:t xml:space="preserve">Розмір бюджетного призначення для предмета закупівлі «72410000 – 7 – Послуги провайдерів (Доступ до глобальної мережі передачі даних (канал 1))», відповідає розрахунку видатків до кошторису Казначейства </w:t>
      </w:r>
      <w:r w:rsidRPr="001E4282">
        <w:rPr>
          <w:rFonts w:ascii="Times New Roman" w:eastAsia="Times New Roman" w:hAnsi="Times New Roman"/>
          <w:sz w:val="24"/>
          <w:szCs w:val="24"/>
          <w:lang w:eastAsia="ru-RU"/>
        </w:rPr>
        <w:t xml:space="preserve">на </w:t>
      </w:r>
      <w:r w:rsidR="005E0645" w:rsidRPr="001E4282">
        <w:rPr>
          <w:rFonts w:ascii="Times New Roman" w:eastAsia="Times New Roman" w:hAnsi="Times New Roman"/>
          <w:sz w:val="24"/>
          <w:szCs w:val="24"/>
          <w:lang w:eastAsia="ru-RU"/>
        </w:rPr>
        <w:t xml:space="preserve">2025 </w:t>
      </w:r>
      <w:r w:rsidRPr="001E4282">
        <w:rPr>
          <w:rFonts w:ascii="Times New Roman" w:eastAsia="Times New Roman" w:hAnsi="Times New Roman"/>
          <w:sz w:val="24"/>
          <w:szCs w:val="24"/>
          <w:lang w:eastAsia="ru-RU"/>
        </w:rPr>
        <w:t>рік</w:t>
      </w:r>
      <w:r w:rsidRPr="005A26A2">
        <w:rPr>
          <w:rFonts w:ascii="Times New Roman" w:eastAsia="Times New Roman" w:hAnsi="Times New Roman"/>
          <w:sz w:val="24"/>
          <w:szCs w:val="24"/>
          <w:lang w:eastAsia="ru-RU"/>
        </w:rPr>
        <w:t xml:space="preserve"> (заг</w:t>
      </w:r>
      <w:r w:rsidR="005D481B" w:rsidRPr="005A26A2">
        <w:rPr>
          <w:rFonts w:ascii="Times New Roman" w:eastAsia="Times New Roman" w:hAnsi="Times New Roman"/>
          <w:sz w:val="24"/>
          <w:szCs w:val="24"/>
          <w:lang w:eastAsia="ru-RU"/>
        </w:rPr>
        <w:t>альний фонд) за КПКВК 3504010 «</w:t>
      </w:r>
      <w:r w:rsidRPr="005A26A2">
        <w:rPr>
          <w:rFonts w:ascii="Times New Roman" w:eastAsia="Times New Roman" w:hAnsi="Times New Roman"/>
          <w:sz w:val="24"/>
          <w:szCs w:val="24"/>
          <w:lang w:eastAsia="ru-RU"/>
        </w:rPr>
        <w:t>Керівництво та управління у сфері казначейського обслуговування».</w:t>
      </w:r>
    </w:p>
    <w:p w:rsidR="00B12373" w:rsidRPr="005A26A2" w:rsidRDefault="00B6060F" w:rsidP="009B3AF7">
      <w:pPr>
        <w:pStyle w:val="a3"/>
        <w:numPr>
          <w:ilvl w:val="0"/>
          <w:numId w:val="1"/>
        </w:numPr>
        <w:tabs>
          <w:tab w:val="left" w:pos="851"/>
        </w:tabs>
        <w:spacing w:after="0" w:line="240" w:lineRule="auto"/>
        <w:ind w:left="0" w:firstLine="567"/>
        <w:contextualSpacing w:val="0"/>
        <w:jc w:val="both"/>
        <w:rPr>
          <w:rFonts w:ascii="Times New Roman" w:hAnsi="Times New Roman"/>
          <w:sz w:val="24"/>
          <w:szCs w:val="24"/>
        </w:rPr>
      </w:pPr>
      <w:r w:rsidRPr="005A26A2">
        <w:rPr>
          <w:rFonts w:ascii="Times New Roman" w:eastAsia="Times New Roman" w:hAnsi="Times New Roman"/>
          <w:b/>
          <w:sz w:val="24"/>
          <w:szCs w:val="24"/>
          <w:lang w:eastAsia="ru-RU"/>
        </w:rPr>
        <w:t>Обґрунтування</w:t>
      </w:r>
      <w:r w:rsidR="00B12373" w:rsidRPr="005A26A2">
        <w:rPr>
          <w:rFonts w:ascii="Times New Roman" w:eastAsia="Times New Roman" w:hAnsi="Times New Roman"/>
          <w:b/>
          <w:sz w:val="24"/>
          <w:szCs w:val="24"/>
          <w:lang w:eastAsia="ru-RU"/>
        </w:rPr>
        <w:t xml:space="preserve"> очікуваної вартості предмета закупівлі</w:t>
      </w:r>
      <w:r w:rsidR="00C819C9" w:rsidRPr="005A26A2">
        <w:rPr>
          <w:rFonts w:ascii="Times New Roman" w:eastAsia="Times New Roman" w:hAnsi="Times New Roman"/>
          <w:b/>
          <w:sz w:val="24"/>
          <w:szCs w:val="24"/>
          <w:lang w:eastAsia="ru-RU"/>
        </w:rPr>
        <w:t>:</w:t>
      </w:r>
    </w:p>
    <w:p w:rsidR="005A26A2" w:rsidRPr="005A26A2" w:rsidRDefault="005A26A2" w:rsidP="005A26A2">
      <w:pPr>
        <w:pStyle w:val="a7"/>
        <w:spacing w:before="0" w:beforeAutospacing="0" w:after="0" w:afterAutospacing="0"/>
        <w:ind w:firstLine="709"/>
        <w:jc w:val="both"/>
      </w:pPr>
      <w:r w:rsidRPr="005A26A2">
        <w:t xml:space="preserve">Для здійснення Державною казначейською службою України (далі – Казначейство) закупівлі </w:t>
      </w:r>
      <w:r w:rsidRPr="005A26A2">
        <w:rPr>
          <w:b/>
        </w:rPr>
        <w:t>послуг доступу до глобальної мережі передачі даних (канал 1)</w:t>
      </w:r>
      <w:r w:rsidRPr="005A26A2">
        <w:t xml:space="preserve"> (далі – Послуги) на 2025 рік, Департаментом цифрової трансформації та інформаційно-комунікаційних систем (далі – Департамент) проведено розрахунок очікуваної вартості Послуг із застосуванням Методики визначення очікуваної вартості предмета закупівлі під час здійснення публічних закупівель у Державній казначейській службі України, затвердженої наказом Державної казначейської служби України від 10.01.2025 № 9 (далі – Методика) (розробленої з урахуванням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w:t>
      </w:r>
    </w:p>
    <w:p w:rsidR="005A26A2" w:rsidRPr="005A26A2" w:rsidRDefault="005A26A2" w:rsidP="005A26A2">
      <w:pPr>
        <w:pStyle w:val="a7"/>
        <w:spacing w:before="0" w:beforeAutospacing="0" w:after="0" w:afterAutospacing="0"/>
        <w:ind w:firstLine="709"/>
        <w:jc w:val="both"/>
      </w:pPr>
      <w:r w:rsidRPr="005A26A2">
        <w:t>Закупівля Казначейством даного виду Послуг обумовлена, серед іншого, необхідністю забезпечення:</w:t>
      </w:r>
    </w:p>
    <w:p w:rsidR="005A26A2" w:rsidRPr="005A26A2" w:rsidRDefault="005A26A2" w:rsidP="005A26A2">
      <w:pPr>
        <w:pStyle w:val="20"/>
        <w:numPr>
          <w:ilvl w:val="0"/>
          <w:numId w:val="8"/>
        </w:numPr>
        <w:shd w:val="clear" w:color="auto" w:fill="auto"/>
        <w:tabs>
          <w:tab w:val="left" w:pos="851"/>
        </w:tabs>
        <w:spacing w:before="0" w:line="302" w:lineRule="exact"/>
        <w:ind w:left="0" w:firstLine="426"/>
        <w:rPr>
          <w:rFonts w:ascii="Times New Roman" w:hAnsi="Times New Roman" w:cs="Times New Roman"/>
          <w:sz w:val="24"/>
          <w:szCs w:val="24"/>
        </w:rPr>
      </w:pPr>
      <w:r w:rsidRPr="005A26A2">
        <w:rPr>
          <w:rFonts w:ascii="Times New Roman" w:hAnsi="Times New Roman" w:cs="Times New Roman"/>
          <w:sz w:val="24"/>
          <w:szCs w:val="24"/>
        </w:rPr>
        <w:t xml:space="preserve">безперервного обміну інформацією між користувачами багаторівневої інформаційно-обчислювальної системи Казначейства та органами виконавчої влади (Уряд, міністерства, відомства та інші організації); </w:t>
      </w:r>
    </w:p>
    <w:p w:rsidR="005A26A2" w:rsidRPr="005A26A2" w:rsidRDefault="005A26A2" w:rsidP="005A26A2">
      <w:pPr>
        <w:pStyle w:val="20"/>
        <w:numPr>
          <w:ilvl w:val="0"/>
          <w:numId w:val="8"/>
        </w:numPr>
        <w:shd w:val="clear" w:color="auto" w:fill="auto"/>
        <w:tabs>
          <w:tab w:val="left" w:pos="851"/>
        </w:tabs>
        <w:spacing w:before="0" w:line="302" w:lineRule="exact"/>
        <w:ind w:left="0" w:firstLine="426"/>
        <w:rPr>
          <w:rFonts w:ascii="Times New Roman" w:hAnsi="Times New Roman" w:cs="Times New Roman"/>
          <w:sz w:val="24"/>
          <w:szCs w:val="24"/>
        </w:rPr>
      </w:pPr>
      <w:r w:rsidRPr="005A26A2">
        <w:rPr>
          <w:rFonts w:ascii="Times New Roman" w:hAnsi="Times New Roman" w:cs="Times New Roman"/>
          <w:sz w:val="24"/>
          <w:szCs w:val="24"/>
        </w:rPr>
        <w:t xml:space="preserve">безперервного функціонування інформаційного сайту Акредитованого центру </w:t>
      </w:r>
      <w:r w:rsidRPr="005A26A2">
        <w:rPr>
          <w:rFonts w:ascii="Times New Roman" w:hAnsi="Times New Roman" w:cs="Times New Roman"/>
          <w:sz w:val="24"/>
          <w:szCs w:val="24"/>
        </w:rPr>
        <w:lastRenderedPageBreak/>
        <w:t>сертифікації ключів Казначейства;</w:t>
      </w:r>
    </w:p>
    <w:p w:rsidR="005A26A2" w:rsidRPr="005A26A2" w:rsidRDefault="005A26A2" w:rsidP="005A26A2">
      <w:pPr>
        <w:pStyle w:val="20"/>
        <w:numPr>
          <w:ilvl w:val="0"/>
          <w:numId w:val="8"/>
        </w:numPr>
        <w:shd w:val="clear" w:color="auto" w:fill="auto"/>
        <w:tabs>
          <w:tab w:val="left" w:pos="851"/>
        </w:tabs>
        <w:spacing w:before="0" w:line="302" w:lineRule="exact"/>
        <w:ind w:left="0" w:firstLine="426"/>
        <w:rPr>
          <w:rFonts w:ascii="Times New Roman" w:hAnsi="Times New Roman" w:cs="Times New Roman"/>
          <w:sz w:val="24"/>
          <w:szCs w:val="24"/>
        </w:rPr>
      </w:pPr>
      <w:r w:rsidRPr="005A26A2">
        <w:rPr>
          <w:rFonts w:ascii="Times New Roman" w:hAnsi="Times New Roman" w:cs="Times New Roman"/>
          <w:sz w:val="24"/>
          <w:szCs w:val="24"/>
        </w:rPr>
        <w:t>безперервного функціонування програмно-технічного комплексу «Клієнт Казначейства – Казначейство», функцією якого є надання послуг з доступу до рахунків, відкритих в органах Казначейства розпорядникам, одержувачам коштів та іншим клієнтам, що обслуговуються в Казначействі та його територіальних органах, шляхом взаємодії з АС «Є-Казна»;</w:t>
      </w:r>
    </w:p>
    <w:p w:rsidR="005A26A2" w:rsidRPr="005A26A2" w:rsidRDefault="005A26A2" w:rsidP="005A26A2">
      <w:pPr>
        <w:pStyle w:val="20"/>
        <w:numPr>
          <w:ilvl w:val="0"/>
          <w:numId w:val="8"/>
        </w:numPr>
        <w:shd w:val="clear" w:color="auto" w:fill="auto"/>
        <w:tabs>
          <w:tab w:val="left" w:pos="851"/>
        </w:tabs>
        <w:spacing w:before="0" w:line="302" w:lineRule="exact"/>
        <w:ind w:left="0" w:firstLine="426"/>
        <w:rPr>
          <w:rFonts w:ascii="Times New Roman" w:hAnsi="Times New Roman" w:cs="Times New Roman"/>
          <w:sz w:val="24"/>
          <w:szCs w:val="24"/>
        </w:rPr>
      </w:pPr>
      <w:r w:rsidRPr="005A26A2">
        <w:rPr>
          <w:rFonts w:ascii="Times New Roman" w:hAnsi="Times New Roman" w:cs="Times New Roman"/>
          <w:sz w:val="24"/>
          <w:szCs w:val="24"/>
        </w:rPr>
        <w:t>своєчасного оновлення комплексів інформаційно-обчислювальної системи Казначейства, систем антивірусного та міжмережевого захисту;</w:t>
      </w:r>
    </w:p>
    <w:p w:rsidR="005A26A2" w:rsidRPr="005A26A2" w:rsidRDefault="005A26A2" w:rsidP="005A26A2">
      <w:pPr>
        <w:pStyle w:val="20"/>
        <w:numPr>
          <w:ilvl w:val="0"/>
          <w:numId w:val="8"/>
        </w:numPr>
        <w:shd w:val="clear" w:color="auto" w:fill="auto"/>
        <w:tabs>
          <w:tab w:val="left" w:pos="851"/>
        </w:tabs>
        <w:spacing w:before="0" w:line="302" w:lineRule="exact"/>
        <w:ind w:left="0" w:firstLine="426"/>
        <w:rPr>
          <w:rFonts w:ascii="Times New Roman" w:hAnsi="Times New Roman" w:cs="Times New Roman"/>
          <w:sz w:val="24"/>
          <w:szCs w:val="24"/>
        </w:rPr>
      </w:pPr>
      <w:r w:rsidRPr="005A26A2">
        <w:rPr>
          <w:rFonts w:ascii="Times New Roman" w:hAnsi="Times New Roman" w:cs="Times New Roman"/>
          <w:sz w:val="24"/>
          <w:szCs w:val="24"/>
        </w:rPr>
        <w:t>безперервного обміну інформацією централізованої системи електронного документообігу Казначейства з системою електронної взаємодії органів виконавчої влади.</w:t>
      </w:r>
    </w:p>
    <w:p w:rsidR="005A26A2" w:rsidRPr="005A26A2" w:rsidRDefault="005A26A2" w:rsidP="005A26A2">
      <w:pPr>
        <w:pStyle w:val="a7"/>
        <w:spacing w:before="0" w:beforeAutospacing="0" w:after="0" w:afterAutospacing="0"/>
        <w:ind w:firstLine="709"/>
        <w:jc w:val="both"/>
      </w:pPr>
      <w:r w:rsidRPr="005A26A2">
        <w:t xml:space="preserve">При цьому, враховуючи суть послуг, обставини здійснення закупівлі послуг та досвід здійснення закупівлі у попередніх періодах, єдиним її надавачем є Державне підприємство «Науково-телекомунікаційний центр «Українська академічна і дослідницька мережа» Інституту фізики конденсованих систем НАН України (далі – </w:t>
      </w:r>
      <w:proofErr w:type="spellStart"/>
      <w:r w:rsidRPr="005A26A2">
        <w:t>ДП</w:t>
      </w:r>
      <w:proofErr w:type="spellEnd"/>
      <w:r w:rsidRPr="005A26A2">
        <w:t xml:space="preserve"> НТЦ «УАРНЕТ»).</w:t>
      </w:r>
    </w:p>
    <w:p w:rsidR="005A26A2" w:rsidRPr="005A26A2" w:rsidRDefault="005A26A2" w:rsidP="005A26A2">
      <w:pPr>
        <w:pStyle w:val="a7"/>
        <w:numPr>
          <w:ilvl w:val="0"/>
          <w:numId w:val="6"/>
        </w:numPr>
        <w:tabs>
          <w:tab w:val="left" w:pos="993"/>
        </w:tabs>
        <w:spacing w:before="120" w:beforeAutospacing="0" w:after="0" w:afterAutospacing="0"/>
        <w:ind w:left="0" w:firstLine="567"/>
        <w:jc w:val="both"/>
        <w:rPr>
          <w:b/>
          <w:i/>
          <w:color w:val="FF0000"/>
        </w:rPr>
      </w:pPr>
      <w:r w:rsidRPr="005A26A2">
        <w:t xml:space="preserve">З метою застосування Методу порівняння ринкових цін здійснено пошук закупівель аналогічних послуг за кодом </w:t>
      </w:r>
      <w:proofErr w:type="spellStart"/>
      <w:r w:rsidRPr="005A26A2">
        <w:t>ДК</w:t>
      </w:r>
      <w:proofErr w:type="spellEnd"/>
      <w:r w:rsidRPr="005A26A2">
        <w:t xml:space="preserve"> 021:2015 «72410000-7 – Послуги провайдерів», здійснених іншими замовниками, що завершились укладанням договорів про закупівлю та відомості про які містяться в електронній системі закупівель «</w:t>
      </w:r>
      <w:proofErr w:type="spellStart"/>
      <w:r w:rsidRPr="005A26A2">
        <w:t>ProZorro</w:t>
      </w:r>
      <w:proofErr w:type="spellEnd"/>
      <w:r w:rsidRPr="005A26A2">
        <w:t>».</w:t>
      </w:r>
    </w:p>
    <w:p w:rsidR="005A26A2" w:rsidRPr="005A26A2" w:rsidRDefault="005A26A2" w:rsidP="005A26A2">
      <w:pPr>
        <w:pStyle w:val="a7"/>
        <w:spacing w:before="0" w:beforeAutospacing="0" w:after="0" w:afterAutospacing="0"/>
        <w:ind w:firstLine="709"/>
        <w:jc w:val="both"/>
      </w:pPr>
      <w:r w:rsidRPr="005A26A2">
        <w:t>Даний метод передбачає аналіз цін, отриманих та приведених до єдиних умов.</w:t>
      </w:r>
    </w:p>
    <w:p w:rsidR="005A26A2" w:rsidRPr="005A26A2" w:rsidRDefault="005A26A2" w:rsidP="005A26A2">
      <w:pPr>
        <w:pStyle w:val="a7"/>
        <w:spacing w:before="0" w:beforeAutospacing="0" w:after="0" w:afterAutospacing="0"/>
        <w:ind w:firstLine="709"/>
        <w:jc w:val="both"/>
      </w:pPr>
      <w:r w:rsidRPr="005A26A2">
        <w:t xml:space="preserve">Очікувана вартість розраховується за формулою:    </w:t>
      </w:r>
    </w:p>
    <w:p w:rsidR="005A26A2" w:rsidRPr="005A26A2" w:rsidRDefault="005A26A2" w:rsidP="005A26A2">
      <w:pPr>
        <w:spacing w:before="120"/>
        <w:ind w:firstLine="709"/>
        <w:jc w:val="both"/>
        <w:rPr>
          <w:rFonts w:ascii="Times New Roman" w:hAnsi="Times New Roman" w:cs="Times New Roman"/>
          <w:b/>
          <w:sz w:val="24"/>
          <w:szCs w:val="24"/>
        </w:rPr>
      </w:pPr>
      <w:proofErr w:type="spellStart"/>
      <w:r w:rsidRPr="005A26A2">
        <w:rPr>
          <w:rFonts w:ascii="Times New Roman" w:hAnsi="Times New Roman" w:cs="Times New Roman"/>
          <w:b/>
          <w:sz w:val="24"/>
          <w:szCs w:val="24"/>
        </w:rPr>
        <w:t>ОВ</w:t>
      </w:r>
      <w:r w:rsidRPr="005A26A2">
        <w:rPr>
          <w:rFonts w:ascii="Times New Roman" w:hAnsi="Times New Roman" w:cs="Times New Roman"/>
          <w:b/>
          <w:sz w:val="24"/>
          <w:szCs w:val="24"/>
          <w:vertAlign w:val="subscript"/>
        </w:rPr>
        <w:t>мрц</w:t>
      </w:r>
      <w:proofErr w:type="spellEnd"/>
      <w:r w:rsidRPr="005A26A2">
        <w:rPr>
          <w:rFonts w:ascii="Times New Roman" w:hAnsi="Times New Roman" w:cs="Times New Roman"/>
          <w:b/>
          <w:sz w:val="24"/>
          <w:szCs w:val="24"/>
        </w:rPr>
        <w:t> = (Ц</w:t>
      </w:r>
      <w:r w:rsidRPr="005A26A2">
        <w:rPr>
          <w:rFonts w:ascii="Times New Roman" w:hAnsi="Times New Roman" w:cs="Times New Roman"/>
          <w:b/>
          <w:sz w:val="24"/>
          <w:szCs w:val="24"/>
          <w:vertAlign w:val="subscript"/>
        </w:rPr>
        <w:t>1</w:t>
      </w:r>
      <w:r w:rsidRPr="005A26A2">
        <w:rPr>
          <w:rFonts w:ascii="Times New Roman" w:hAnsi="Times New Roman" w:cs="Times New Roman"/>
          <w:b/>
          <w:sz w:val="24"/>
          <w:szCs w:val="24"/>
        </w:rPr>
        <w:t xml:space="preserve"> + … + </w:t>
      </w:r>
      <w:proofErr w:type="spellStart"/>
      <w:r w:rsidRPr="005A26A2">
        <w:rPr>
          <w:rFonts w:ascii="Times New Roman" w:hAnsi="Times New Roman" w:cs="Times New Roman"/>
          <w:b/>
          <w:sz w:val="24"/>
          <w:szCs w:val="24"/>
        </w:rPr>
        <w:t>Ц</w:t>
      </w:r>
      <w:r w:rsidRPr="005A26A2">
        <w:rPr>
          <w:rFonts w:ascii="Times New Roman" w:hAnsi="Times New Roman" w:cs="Times New Roman"/>
          <w:b/>
          <w:sz w:val="24"/>
          <w:szCs w:val="24"/>
          <w:vertAlign w:val="subscript"/>
        </w:rPr>
        <w:t>к</w:t>
      </w:r>
      <w:proofErr w:type="spellEnd"/>
      <w:r w:rsidRPr="005A26A2">
        <w:rPr>
          <w:rFonts w:ascii="Times New Roman" w:hAnsi="Times New Roman" w:cs="Times New Roman"/>
          <w:b/>
          <w:sz w:val="24"/>
          <w:szCs w:val="24"/>
        </w:rPr>
        <w:t>) / К,</w:t>
      </w:r>
    </w:p>
    <w:p w:rsidR="005A26A2" w:rsidRPr="005A26A2" w:rsidRDefault="005A26A2" w:rsidP="005A26A2">
      <w:pPr>
        <w:ind w:left="567"/>
        <w:rPr>
          <w:rFonts w:ascii="Times New Roman" w:hAnsi="Times New Roman" w:cs="Times New Roman"/>
          <w:sz w:val="24"/>
          <w:szCs w:val="24"/>
        </w:rPr>
      </w:pPr>
      <w:r w:rsidRPr="005A26A2">
        <w:rPr>
          <w:rFonts w:ascii="Times New Roman" w:hAnsi="Times New Roman" w:cs="Times New Roman"/>
          <w:sz w:val="24"/>
          <w:szCs w:val="24"/>
        </w:rPr>
        <w:t>де:</w:t>
      </w:r>
    </w:p>
    <w:p w:rsidR="005A26A2" w:rsidRPr="005A26A2" w:rsidRDefault="005A26A2" w:rsidP="005A26A2">
      <w:pPr>
        <w:ind w:firstLine="709"/>
        <w:jc w:val="both"/>
        <w:rPr>
          <w:rFonts w:ascii="Times New Roman" w:hAnsi="Times New Roman" w:cs="Times New Roman"/>
          <w:b/>
          <w:sz w:val="24"/>
          <w:szCs w:val="24"/>
        </w:rPr>
      </w:pPr>
      <w:proofErr w:type="spellStart"/>
      <w:r w:rsidRPr="005A26A2">
        <w:rPr>
          <w:rFonts w:ascii="Times New Roman" w:hAnsi="Times New Roman" w:cs="Times New Roman"/>
          <w:b/>
          <w:sz w:val="24"/>
          <w:szCs w:val="24"/>
        </w:rPr>
        <w:t>ОВ</w:t>
      </w:r>
      <w:r w:rsidRPr="005A26A2">
        <w:rPr>
          <w:rFonts w:ascii="Times New Roman" w:hAnsi="Times New Roman" w:cs="Times New Roman"/>
          <w:b/>
          <w:sz w:val="24"/>
          <w:szCs w:val="24"/>
          <w:vertAlign w:val="subscript"/>
        </w:rPr>
        <w:t>мрц</w:t>
      </w:r>
      <w:proofErr w:type="spellEnd"/>
      <w:r w:rsidRPr="005A26A2">
        <w:rPr>
          <w:rFonts w:ascii="Times New Roman" w:hAnsi="Times New Roman" w:cs="Times New Roman"/>
          <w:b/>
          <w:sz w:val="24"/>
          <w:szCs w:val="24"/>
        </w:rPr>
        <w:t xml:space="preserve"> – </w:t>
      </w:r>
      <w:r w:rsidRPr="005A26A2">
        <w:rPr>
          <w:rFonts w:ascii="Times New Roman" w:hAnsi="Times New Roman" w:cs="Times New Roman"/>
          <w:sz w:val="24"/>
          <w:szCs w:val="24"/>
        </w:rPr>
        <w:t>очікувана вартість, розрахована за методом порівняння ринкових цін;</w:t>
      </w:r>
    </w:p>
    <w:p w:rsidR="005A26A2" w:rsidRPr="005A26A2" w:rsidRDefault="005A26A2" w:rsidP="005A26A2">
      <w:pPr>
        <w:ind w:firstLine="709"/>
        <w:jc w:val="both"/>
        <w:rPr>
          <w:rFonts w:ascii="Times New Roman" w:hAnsi="Times New Roman" w:cs="Times New Roman"/>
          <w:b/>
          <w:sz w:val="24"/>
          <w:szCs w:val="24"/>
        </w:rPr>
      </w:pPr>
      <w:r w:rsidRPr="005A26A2">
        <w:rPr>
          <w:rFonts w:ascii="Times New Roman" w:hAnsi="Times New Roman" w:cs="Times New Roman"/>
          <w:b/>
          <w:sz w:val="24"/>
          <w:szCs w:val="24"/>
        </w:rPr>
        <w:t>Ц</w:t>
      </w:r>
      <w:r w:rsidRPr="005A26A2">
        <w:rPr>
          <w:rFonts w:ascii="Times New Roman" w:hAnsi="Times New Roman" w:cs="Times New Roman"/>
          <w:b/>
          <w:sz w:val="24"/>
          <w:szCs w:val="24"/>
          <w:vertAlign w:val="subscript"/>
        </w:rPr>
        <w:t>1</w:t>
      </w:r>
      <w:r w:rsidRPr="005A26A2">
        <w:rPr>
          <w:rFonts w:ascii="Times New Roman" w:hAnsi="Times New Roman" w:cs="Times New Roman"/>
          <w:b/>
          <w:sz w:val="24"/>
          <w:szCs w:val="24"/>
        </w:rPr>
        <w:t>…</w:t>
      </w:r>
      <w:proofErr w:type="spellStart"/>
      <w:r w:rsidRPr="005A26A2">
        <w:rPr>
          <w:rFonts w:ascii="Times New Roman" w:hAnsi="Times New Roman" w:cs="Times New Roman"/>
          <w:b/>
          <w:sz w:val="24"/>
          <w:szCs w:val="24"/>
        </w:rPr>
        <w:t>Ц</w:t>
      </w:r>
      <w:r w:rsidRPr="005A26A2">
        <w:rPr>
          <w:rFonts w:ascii="Times New Roman" w:hAnsi="Times New Roman" w:cs="Times New Roman"/>
          <w:b/>
          <w:sz w:val="24"/>
          <w:szCs w:val="24"/>
          <w:vertAlign w:val="subscript"/>
        </w:rPr>
        <w:t>к</w:t>
      </w:r>
      <w:proofErr w:type="spellEnd"/>
      <w:r w:rsidRPr="005A26A2">
        <w:rPr>
          <w:rFonts w:ascii="Times New Roman" w:hAnsi="Times New Roman" w:cs="Times New Roman"/>
          <w:b/>
          <w:sz w:val="24"/>
          <w:szCs w:val="24"/>
        </w:rPr>
        <w:t xml:space="preserve"> – </w:t>
      </w:r>
      <w:r w:rsidRPr="005A26A2">
        <w:rPr>
          <w:rFonts w:ascii="Times New Roman" w:hAnsi="Times New Roman" w:cs="Times New Roman"/>
          <w:sz w:val="24"/>
          <w:szCs w:val="24"/>
        </w:rPr>
        <w:t>діапазон цін, що отримані та приведені до єдиних умов;</w:t>
      </w:r>
    </w:p>
    <w:p w:rsidR="005A26A2" w:rsidRPr="005A26A2" w:rsidRDefault="005A26A2" w:rsidP="005A26A2">
      <w:pPr>
        <w:pStyle w:val="a7"/>
        <w:spacing w:before="0" w:beforeAutospacing="0" w:after="0" w:afterAutospacing="0"/>
        <w:ind w:firstLine="709"/>
        <w:jc w:val="both"/>
        <w:rPr>
          <w:b/>
          <w:i/>
          <w:color w:val="FF0000"/>
        </w:rPr>
      </w:pPr>
      <w:r w:rsidRPr="005A26A2">
        <w:rPr>
          <w:b/>
        </w:rPr>
        <w:t xml:space="preserve">К – </w:t>
      </w:r>
      <w:r w:rsidRPr="005A26A2">
        <w:t>кількість отриманих цін.</w:t>
      </w:r>
    </w:p>
    <w:p w:rsidR="005A26A2" w:rsidRPr="005A26A2" w:rsidRDefault="005A26A2" w:rsidP="005A26A2">
      <w:pPr>
        <w:pStyle w:val="a7"/>
        <w:spacing w:before="120" w:beforeAutospacing="0" w:after="0" w:afterAutospacing="0"/>
        <w:ind w:firstLine="709"/>
        <w:jc w:val="both"/>
      </w:pPr>
      <w:r w:rsidRPr="005A26A2">
        <w:t>Відповідно до методу порівняння ринкових цін Методики проаналізовано інформацію про 3 закупівлі, що завершились укладанням договорів та відомості про які містяться в електронній системі закупівель «</w:t>
      </w:r>
      <w:proofErr w:type="spellStart"/>
      <w:r w:rsidRPr="005A26A2">
        <w:t>ProZorro</w:t>
      </w:r>
      <w:proofErr w:type="spellEnd"/>
      <w:r w:rsidRPr="005A26A2">
        <w:t>» (Ц1-Ц3):</w:t>
      </w:r>
    </w:p>
    <w:p w:rsidR="005A26A2" w:rsidRPr="005A26A2" w:rsidRDefault="005A26A2" w:rsidP="005A26A2">
      <w:pPr>
        <w:pStyle w:val="a7"/>
        <w:numPr>
          <w:ilvl w:val="0"/>
          <w:numId w:val="4"/>
        </w:numPr>
        <w:tabs>
          <w:tab w:val="left" w:pos="993"/>
        </w:tabs>
        <w:spacing w:before="0" w:beforeAutospacing="0" w:after="0" w:afterAutospacing="0"/>
        <w:ind w:left="0" w:firstLine="567"/>
        <w:jc w:val="both"/>
      </w:pPr>
      <w:r w:rsidRPr="005A26A2">
        <w:t>Ц1 = 74 880,00 грн (з ПДВ) – ідентифікатор закупівлі UA-2025-02-20-004758-a (</w:t>
      </w:r>
      <w:proofErr w:type="spellStart"/>
      <w:r w:rsidRPr="005A26A2">
        <w:t>П᾿ятий</w:t>
      </w:r>
      <w:proofErr w:type="spellEnd"/>
      <w:r w:rsidRPr="005A26A2">
        <w:t xml:space="preserve"> апеляційний суд м. Одеса);</w:t>
      </w:r>
    </w:p>
    <w:p w:rsidR="005A26A2" w:rsidRPr="005A26A2" w:rsidRDefault="005A26A2" w:rsidP="005A26A2">
      <w:pPr>
        <w:pStyle w:val="a7"/>
        <w:numPr>
          <w:ilvl w:val="0"/>
          <w:numId w:val="4"/>
        </w:numPr>
        <w:tabs>
          <w:tab w:val="left" w:pos="993"/>
        </w:tabs>
        <w:spacing w:before="0" w:beforeAutospacing="0" w:after="0" w:afterAutospacing="0"/>
        <w:ind w:left="0" w:firstLine="567"/>
        <w:jc w:val="both"/>
      </w:pPr>
      <w:r w:rsidRPr="005A26A2">
        <w:t xml:space="preserve">Ц2 = 68 976,67 грн (з ПДВ) – ідентифікатор закупівлі UA-2025-02-19-004687-a (Відділ освіти, </w:t>
      </w:r>
      <w:proofErr w:type="spellStart"/>
      <w:r w:rsidRPr="005A26A2">
        <w:t>сім᾿ї</w:t>
      </w:r>
      <w:proofErr w:type="spellEnd"/>
      <w:r w:rsidRPr="005A26A2">
        <w:t xml:space="preserve">, молоді, культури, спорту та туризму </w:t>
      </w:r>
      <w:proofErr w:type="spellStart"/>
      <w:r w:rsidRPr="005A26A2">
        <w:t>Копайгородської</w:t>
      </w:r>
      <w:proofErr w:type="spellEnd"/>
      <w:r w:rsidRPr="005A26A2">
        <w:t xml:space="preserve"> селищної ради);</w:t>
      </w:r>
    </w:p>
    <w:p w:rsidR="005A26A2" w:rsidRPr="005A26A2" w:rsidRDefault="005A26A2" w:rsidP="005A26A2">
      <w:pPr>
        <w:pStyle w:val="a7"/>
        <w:numPr>
          <w:ilvl w:val="0"/>
          <w:numId w:val="4"/>
        </w:numPr>
        <w:tabs>
          <w:tab w:val="left" w:pos="993"/>
        </w:tabs>
        <w:spacing w:before="0" w:beforeAutospacing="0" w:after="0" w:afterAutospacing="0"/>
        <w:ind w:left="0" w:firstLine="567"/>
        <w:jc w:val="both"/>
        <w:rPr>
          <w:b/>
          <w:i/>
          <w:color w:val="FF0000"/>
        </w:rPr>
      </w:pPr>
      <w:r w:rsidRPr="005A26A2">
        <w:t xml:space="preserve">Ц3 = 60 600,00 грн (з ПДВ) – ідентифікатор закупівлі UA-2025-02-20-012402-a (Виконавчий комітет Роменської міської ради </w:t>
      </w:r>
      <w:proofErr w:type="spellStart"/>
      <w:r w:rsidRPr="005A26A2">
        <w:t>Сумскої</w:t>
      </w:r>
      <w:proofErr w:type="spellEnd"/>
      <w:r w:rsidRPr="005A26A2">
        <w:t xml:space="preserve"> області).</w:t>
      </w:r>
    </w:p>
    <w:p w:rsidR="005A26A2" w:rsidRPr="005A26A2" w:rsidRDefault="005A26A2" w:rsidP="005A26A2">
      <w:pPr>
        <w:pStyle w:val="a7"/>
        <w:spacing w:before="120" w:beforeAutospacing="0" w:after="120" w:afterAutospacing="0"/>
        <w:ind w:firstLine="709"/>
        <w:jc w:val="both"/>
      </w:pPr>
      <w:r w:rsidRPr="005A26A2">
        <w:t>Виходячи з вищевикладеного:</w:t>
      </w:r>
    </w:p>
    <w:p w:rsidR="005A26A2" w:rsidRPr="005A26A2" w:rsidRDefault="005A26A2" w:rsidP="005A26A2">
      <w:pPr>
        <w:pStyle w:val="a7"/>
        <w:spacing w:before="0" w:beforeAutospacing="0" w:after="0" w:afterAutospacing="0"/>
        <w:ind w:firstLine="709"/>
        <w:jc w:val="both"/>
      </w:pPr>
      <w:r w:rsidRPr="005A26A2">
        <w:t>ОВ = (Ц1 + Ц2 + Ц3)/3 = (74 880,00</w:t>
      </w:r>
      <w:r w:rsidRPr="005A26A2">
        <w:rPr>
          <w:lang w:val="ru-RU"/>
        </w:rPr>
        <w:t xml:space="preserve"> + </w:t>
      </w:r>
      <w:r w:rsidRPr="005A26A2">
        <w:t>68 976,67+ 60 600,00) / 3 =  204 456,67 / 3 = 68 152,22 грн.</w:t>
      </w:r>
    </w:p>
    <w:p w:rsidR="005A26A2" w:rsidRPr="005A26A2" w:rsidRDefault="005A26A2" w:rsidP="005A26A2">
      <w:pPr>
        <w:pStyle w:val="a7"/>
        <w:spacing w:before="120" w:beforeAutospacing="0" w:after="0" w:afterAutospacing="0"/>
        <w:ind w:firstLine="709"/>
        <w:jc w:val="both"/>
      </w:pPr>
      <w:r w:rsidRPr="005A26A2">
        <w:t>Разом з тим, необхідно зазначити, що умовами вищезазначених закупівель встановлюються різні умови та склад послуг, що надаються. Таким чином, здійснити аналіз закупівель з урахуванням приведення ціни до єдиних умов  відповідно до Методики не вбачається можливим.</w:t>
      </w:r>
    </w:p>
    <w:p w:rsidR="005A26A2" w:rsidRPr="005A26A2" w:rsidRDefault="005A26A2" w:rsidP="005A26A2">
      <w:pPr>
        <w:pStyle w:val="a7"/>
        <w:spacing w:before="0" w:beforeAutospacing="0" w:after="120" w:afterAutospacing="0"/>
        <w:ind w:firstLine="709"/>
        <w:jc w:val="both"/>
      </w:pPr>
      <w:r w:rsidRPr="005A26A2">
        <w:t>Отже, Метод порівняння ринкових цін не може бути застосовано під час розрахунку.</w:t>
      </w:r>
    </w:p>
    <w:p w:rsidR="005A26A2" w:rsidRPr="005A26A2" w:rsidRDefault="005A26A2" w:rsidP="005A26A2">
      <w:pPr>
        <w:pStyle w:val="a7"/>
        <w:numPr>
          <w:ilvl w:val="0"/>
          <w:numId w:val="6"/>
        </w:numPr>
        <w:tabs>
          <w:tab w:val="left" w:pos="993"/>
        </w:tabs>
        <w:spacing w:before="120" w:beforeAutospacing="0" w:after="0" w:afterAutospacing="0"/>
        <w:ind w:left="0" w:firstLine="567"/>
        <w:jc w:val="both"/>
      </w:pPr>
      <w:r w:rsidRPr="005A26A2">
        <w:t>Абзацом 2 підпункту 3.2 Методики визначено, що у разі обмеженої конкуренції на ринку певного товару / послуги та неможливості отримання достатньої кількості інформації щодо актуальних ринкових цін доцільно застосовувати метод аналізу закупівельних цін минулих періодів.</w:t>
      </w:r>
    </w:p>
    <w:p w:rsidR="005A26A2" w:rsidRPr="005A26A2" w:rsidRDefault="005A26A2" w:rsidP="005A26A2">
      <w:pPr>
        <w:pStyle w:val="a7"/>
        <w:spacing w:before="120" w:beforeAutospacing="0" w:after="0" w:afterAutospacing="0"/>
        <w:ind w:firstLine="709"/>
        <w:jc w:val="both"/>
      </w:pPr>
      <w:r w:rsidRPr="005A26A2">
        <w:t>Для розрахунку очікуваної вартості Послуг методом аналізу закупівельних цін минулих періодів здійснено аналіз закупівлі даного виду Послуг в 2024 році Казначейством (договір від 14.03.2024 № 111748/52-24).</w:t>
      </w:r>
    </w:p>
    <w:p w:rsidR="005A26A2" w:rsidRPr="005A26A2" w:rsidRDefault="005A26A2" w:rsidP="005A26A2">
      <w:pPr>
        <w:pStyle w:val="a7"/>
        <w:spacing w:before="0" w:beforeAutospacing="0" w:after="0" w:afterAutospacing="0"/>
        <w:ind w:firstLine="709"/>
        <w:jc w:val="both"/>
      </w:pPr>
      <w:r w:rsidRPr="005A26A2">
        <w:t>Умовами даного договору передбачалось, серед іншого:</w:t>
      </w:r>
    </w:p>
    <w:p w:rsidR="005A26A2" w:rsidRPr="005A26A2" w:rsidRDefault="005A26A2" w:rsidP="005A26A2">
      <w:pPr>
        <w:pStyle w:val="a7"/>
        <w:numPr>
          <w:ilvl w:val="0"/>
          <w:numId w:val="7"/>
        </w:numPr>
        <w:tabs>
          <w:tab w:val="left" w:pos="993"/>
        </w:tabs>
        <w:spacing w:before="0" w:beforeAutospacing="0" w:after="0" w:afterAutospacing="0"/>
        <w:ind w:left="0" w:firstLine="567"/>
        <w:jc w:val="both"/>
      </w:pPr>
      <w:r w:rsidRPr="005A26A2">
        <w:lastRenderedPageBreak/>
        <w:t xml:space="preserve">Надання Казначейству протягом </w:t>
      </w:r>
      <w:r w:rsidRPr="005A26A2">
        <w:rPr>
          <w:b/>
        </w:rPr>
        <w:t>січня-березня 2024 року</w:t>
      </w:r>
      <w:r w:rsidRPr="005A26A2">
        <w:t xml:space="preserve"> послуг із швидкістю доступу </w:t>
      </w:r>
      <w:r w:rsidRPr="005A26A2">
        <w:rPr>
          <w:b/>
        </w:rPr>
        <w:t xml:space="preserve">600 </w:t>
      </w:r>
      <w:proofErr w:type="spellStart"/>
      <w:r w:rsidRPr="005A26A2">
        <w:rPr>
          <w:b/>
        </w:rPr>
        <w:t>Мбіт</w:t>
      </w:r>
      <w:proofErr w:type="spellEnd"/>
      <w:r w:rsidRPr="005A26A2">
        <w:rPr>
          <w:b/>
        </w:rPr>
        <w:t>/с</w:t>
      </w:r>
      <w:r w:rsidRPr="005A26A2">
        <w:t xml:space="preserve"> за ціною </w:t>
      </w:r>
      <w:r w:rsidRPr="005A26A2">
        <w:rPr>
          <w:b/>
        </w:rPr>
        <w:t>6 584,00 грн за місяць (19 752,00 грн за 3 місяці)</w:t>
      </w:r>
      <w:r w:rsidRPr="005A26A2">
        <w:t>.</w:t>
      </w:r>
    </w:p>
    <w:p w:rsidR="005A26A2" w:rsidRPr="005A26A2" w:rsidRDefault="005A26A2" w:rsidP="005A26A2">
      <w:pPr>
        <w:pStyle w:val="a7"/>
        <w:numPr>
          <w:ilvl w:val="0"/>
          <w:numId w:val="7"/>
        </w:numPr>
        <w:tabs>
          <w:tab w:val="left" w:pos="993"/>
        </w:tabs>
        <w:spacing w:before="0" w:beforeAutospacing="0" w:after="0" w:afterAutospacing="0"/>
        <w:ind w:left="0" w:firstLine="567"/>
        <w:jc w:val="both"/>
      </w:pPr>
      <w:r w:rsidRPr="005A26A2">
        <w:t xml:space="preserve">Надання Казначейству протягом </w:t>
      </w:r>
      <w:r w:rsidRPr="005A26A2">
        <w:rPr>
          <w:b/>
        </w:rPr>
        <w:t>квітня-грудня 2024 року</w:t>
      </w:r>
      <w:r w:rsidRPr="005A26A2">
        <w:t xml:space="preserve"> послуг із швидкістю доступу </w:t>
      </w:r>
      <w:r w:rsidRPr="005A26A2">
        <w:rPr>
          <w:b/>
        </w:rPr>
        <w:t xml:space="preserve">1000 </w:t>
      </w:r>
      <w:proofErr w:type="spellStart"/>
      <w:r w:rsidRPr="005A26A2">
        <w:rPr>
          <w:b/>
        </w:rPr>
        <w:t>Мбіт</w:t>
      </w:r>
      <w:proofErr w:type="spellEnd"/>
      <w:r w:rsidRPr="005A26A2">
        <w:rPr>
          <w:b/>
        </w:rPr>
        <w:t>/с</w:t>
      </w:r>
      <w:r w:rsidRPr="005A26A2">
        <w:t xml:space="preserve"> за ціною </w:t>
      </w:r>
      <w:r w:rsidRPr="005A26A2">
        <w:rPr>
          <w:b/>
        </w:rPr>
        <w:t>10 000,00 грн за місяць</w:t>
      </w:r>
      <w:r w:rsidRPr="005A26A2">
        <w:t xml:space="preserve"> </w:t>
      </w:r>
      <w:r w:rsidRPr="005A26A2">
        <w:rPr>
          <w:b/>
        </w:rPr>
        <w:t xml:space="preserve">(90 000,00 грн за </w:t>
      </w:r>
      <w:r w:rsidRPr="005A26A2">
        <w:rPr>
          <w:b/>
          <w:lang w:val="en-US"/>
        </w:rPr>
        <w:t>9</w:t>
      </w:r>
      <w:r w:rsidRPr="005A26A2">
        <w:rPr>
          <w:b/>
        </w:rPr>
        <w:t xml:space="preserve"> місяців)</w:t>
      </w:r>
      <w:r w:rsidRPr="005A26A2">
        <w:t>.</w:t>
      </w:r>
    </w:p>
    <w:p w:rsidR="005A26A2" w:rsidRPr="005A26A2" w:rsidRDefault="005A26A2" w:rsidP="005A26A2">
      <w:pPr>
        <w:pStyle w:val="a7"/>
        <w:spacing w:before="0" w:beforeAutospacing="0" w:after="0" w:afterAutospacing="0"/>
        <w:ind w:firstLine="709"/>
        <w:jc w:val="both"/>
      </w:pPr>
      <w:r w:rsidRPr="005A26A2">
        <w:t>Загальна вартість послуг за 2024 рік становила 109 752,00 грн.</w:t>
      </w:r>
    </w:p>
    <w:p w:rsidR="005A26A2" w:rsidRPr="005A26A2" w:rsidRDefault="005A26A2" w:rsidP="005A26A2">
      <w:pPr>
        <w:pStyle w:val="a7"/>
        <w:spacing w:before="0" w:beforeAutospacing="0" w:after="0" w:afterAutospacing="0"/>
        <w:ind w:firstLine="709"/>
        <w:jc w:val="both"/>
        <w:rPr>
          <w:b/>
        </w:rPr>
      </w:pPr>
      <w:r w:rsidRPr="005A26A2">
        <w:t xml:space="preserve">Разом з тим, передбачається, що Послуги Казначейству у 2025 році будуть надаватись із швидкістю доступу </w:t>
      </w:r>
      <w:r w:rsidRPr="005A26A2">
        <w:rPr>
          <w:b/>
        </w:rPr>
        <w:t xml:space="preserve">500 </w:t>
      </w:r>
      <w:proofErr w:type="spellStart"/>
      <w:r w:rsidRPr="005A26A2">
        <w:rPr>
          <w:b/>
        </w:rPr>
        <w:t>Мбіт</w:t>
      </w:r>
      <w:proofErr w:type="spellEnd"/>
      <w:r w:rsidRPr="005A26A2">
        <w:rPr>
          <w:b/>
        </w:rPr>
        <w:t>/с.</w:t>
      </w:r>
    </w:p>
    <w:p w:rsidR="005A26A2" w:rsidRPr="005A26A2" w:rsidRDefault="005A26A2" w:rsidP="005A26A2">
      <w:pPr>
        <w:pStyle w:val="a7"/>
        <w:spacing w:before="0" w:beforeAutospacing="0" w:after="0" w:afterAutospacing="0"/>
        <w:ind w:firstLine="709"/>
        <w:jc w:val="both"/>
      </w:pPr>
      <w:r w:rsidRPr="005A26A2">
        <w:t>Тобто технічні умови надання Казначейству Послуг у 2024 та 2025 роках відрізняються, отже метод аналізу закупівельних цін минулих періодів не може бути застосовано під час розрахунку.</w:t>
      </w:r>
    </w:p>
    <w:p w:rsidR="005A26A2" w:rsidRPr="005A26A2" w:rsidRDefault="005A26A2" w:rsidP="005A26A2">
      <w:pPr>
        <w:pStyle w:val="a7"/>
        <w:numPr>
          <w:ilvl w:val="0"/>
          <w:numId w:val="6"/>
        </w:numPr>
        <w:tabs>
          <w:tab w:val="left" w:pos="993"/>
        </w:tabs>
        <w:spacing w:before="120" w:beforeAutospacing="0" w:after="0" w:afterAutospacing="0"/>
        <w:ind w:left="0" w:firstLine="567"/>
        <w:jc w:val="both"/>
      </w:pPr>
      <w:r w:rsidRPr="005A26A2">
        <w:t>Розрахувати очікувану вартість Послуг методом розрахунку очікуваної вартості Послуг, щодо яких проводиться державне регулювання цін і тарифів, не є можливим, оскільки державне регулювання цін і тарифів на даний вид Послуг не здійснюється.</w:t>
      </w:r>
    </w:p>
    <w:p w:rsidR="005A26A2" w:rsidRPr="005A26A2" w:rsidRDefault="005A26A2" w:rsidP="005A26A2">
      <w:pPr>
        <w:pStyle w:val="a7"/>
        <w:numPr>
          <w:ilvl w:val="0"/>
          <w:numId w:val="6"/>
        </w:numPr>
        <w:tabs>
          <w:tab w:val="left" w:pos="993"/>
        </w:tabs>
        <w:spacing w:before="120" w:beforeAutospacing="0" w:after="0" w:afterAutospacing="0"/>
        <w:ind w:left="0" w:firstLine="567"/>
        <w:jc w:val="both"/>
      </w:pPr>
      <w:r w:rsidRPr="005A26A2">
        <w:t>Методикою визначено, що у разі неможливості застосувати для розрахунку очікуваної вартості ані метод порівняння ринкових цін, ані метод аналізу закупівельних цін минулих періодів, ані метод розрахунку очікуваної вартості Послуг, щодо яких проводиться державне регулювання цін і тарифів, то внутрішній замовник може визначити очікувану вартість, врахувавши комерційну пропозицію, надану відповідним контрагентом, з яким планується укласти «прямий» договір.</w:t>
      </w:r>
    </w:p>
    <w:p w:rsidR="005A26A2" w:rsidRPr="005A26A2" w:rsidRDefault="005A26A2" w:rsidP="005A26A2">
      <w:pPr>
        <w:pStyle w:val="a7"/>
        <w:spacing w:before="0" w:beforeAutospacing="0" w:after="0" w:afterAutospacing="0"/>
        <w:ind w:firstLine="709"/>
        <w:jc w:val="both"/>
      </w:pPr>
      <w:r w:rsidRPr="005A26A2">
        <w:t xml:space="preserve">У процесі підготовки до проведення закупівлі (з огляду на те, що закупівля здійснюється відповідно до положень </w:t>
      </w:r>
      <w:r w:rsidRPr="005A26A2">
        <w:rPr>
          <w:b/>
        </w:rPr>
        <w:t>абзацу 4 підпункту 5 пункту 13 Особливостей</w:t>
      </w:r>
      <w:r w:rsidRPr="005A26A2">
        <w:t xml:space="preserve">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w:t>
      </w:r>
      <w:r w:rsidR="00702296">
        <w:t xml:space="preserve">, шляхом укладення з </w:t>
      </w:r>
      <w:proofErr w:type="spellStart"/>
      <w:r w:rsidRPr="005A26A2">
        <w:t>ДП</w:t>
      </w:r>
      <w:proofErr w:type="spellEnd"/>
      <w:r w:rsidRPr="005A26A2">
        <w:t xml:space="preserve"> НТЦ «УАРНЕТ» договору про закупівлю без застосування відкритих торгів), Департаментом від </w:t>
      </w:r>
      <w:proofErr w:type="spellStart"/>
      <w:r w:rsidRPr="005A26A2">
        <w:t>ДП</w:t>
      </w:r>
      <w:proofErr w:type="spellEnd"/>
      <w:r w:rsidRPr="005A26A2">
        <w:t xml:space="preserve"> НТЦ «УАРНЕТ» (як контрагента, з яким буде укладено відповідний договір про закупівлю Послуг) отримано комерційну пропозицію від 23.12.2024 № 318 (вх. № 06-110680 від 23.12.2024) щодо надання </w:t>
      </w:r>
      <w:proofErr w:type="spellStart"/>
      <w:r w:rsidRPr="005A26A2">
        <w:t>ДП</w:t>
      </w:r>
      <w:proofErr w:type="spellEnd"/>
      <w:r w:rsidRPr="005A26A2">
        <w:t xml:space="preserve"> НТЦ «УАРНЕТ» Казначейству протягом 2025 року Послуг на суми (залежно від швидкості доступу):</w:t>
      </w:r>
    </w:p>
    <w:p w:rsidR="005A26A2" w:rsidRPr="005A26A2" w:rsidRDefault="005A26A2" w:rsidP="005A26A2">
      <w:pPr>
        <w:pStyle w:val="a7"/>
        <w:numPr>
          <w:ilvl w:val="0"/>
          <w:numId w:val="9"/>
        </w:numPr>
        <w:tabs>
          <w:tab w:val="left" w:pos="993"/>
        </w:tabs>
        <w:spacing w:before="0" w:beforeAutospacing="0" w:after="0" w:afterAutospacing="0"/>
        <w:ind w:left="0" w:firstLine="567"/>
        <w:jc w:val="both"/>
      </w:pPr>
      <w:r w:rsidRPr="005A26A2">
        <w:t xml:space="preserve">60 000,00 грн, або 5 000,00 грн за місяць – із швидкістю доступу 600 </w:t>
      </w:r>
      <w:proofErr w:type="spellStart"/>
      <w:r w:rsidRPr="005A26A2">
        <w:t>Мбіт</w:t>
      </w:r>
      <w:proofErr w:type="spellEnd"/>
      <w:r w:rsidRPr="005A26A2">
        <w:t>/с.</w:t>
      </w:r>
    </w:p>
    <w:p w:rsidR="005A26A2" w:rsidRPr="005A26A2" w:rsidRDefault="005A26A2" w:rsidP="005A26A2">
      <w:pPr>
        <w:pStyle w:val="a7"/>
        <w:numPr>
          <w:ilvl w:val="0"/>
          <w:numId w:val="9"/>
        </w:numPr>
        <w:tabs>
          <w:tab w:val="left" w:pos="993"/>
        </w:tabs>
        <w:spacing w:before="0" w:beforeAutospacing="0" w:after="0" w:afterAutospacing="0"/>
        <w:ind w:left="0" w:firstLine="567"/>
        <w:jc w:val="both"/>
      </w:pPr>
      <w:r w:rsidRPr="005A26A2">
        <w:t xml:space="preserve">120 000,00 грн, або 10 000,00 грн за місяць – із швидкістю доступу 1000 </w:t>
      </w:r>
      <w:proofErr w:type="spellStart"/>
      <w:r w:rsidRPr="005A26A2">
        <w:t>Мбіт</w:t>
      </w:r>
      <w:proofErr w:type="spellEnd"/>
      <w:r w:rsidRPr="005A26A2">
        <w:t>/с (вартість аналогічна вартості, запропонованій Казначейству для надання послуг з такою швидкістю доступу у 2024 році).</w:t>
      </w:r>
    </w:p>
    <w:p w:rsidR="005A26A2" w:rsidRPr="005A26A2" w:rsidRDefault="005A26A2" w:rsidP="005A26A2">
      <w:pPr>
        <w:pStyle w:val="a7"/>
        <w:spacing w:before="120" w:beforeAutospacing="0" w:after="120" w:afterAutospacing="0"/>
        <w:ind w:firstLine="709"/>
        <w:jc w:val="both"/>
      </w:pPr>
      <w:r w:rsidRPr="005A26A2">
        <w:t>Враховуючи вищезазначене, очікувану вартість предмета закупівлі розраховано у розмірі 60 000,00 грн.</w:t>
      </w:r>
    </w:p>
    <w:p w:rsidR="0032553F" w:rsidRPr="000A21F1" w:rsidRDefault="0032553F" w:rsidP="0032553F">
      <w:pPr>
        <w:pStyle w:val="a3"/>
        <w:tabs>
          <w:tab w:val="left" w:pos="851"/>
        </w:tabs>
        <w:spacing w:after="120" w:line="240" w:lineRule="auto"/>
        <w:ind w:left="0" w:firstLine="426"/>
        <w:jc w:val="both"/>
        <w:rPr>
          <w:rFonts w:ascii="Times New Roman" w:eastAsia="Times New Roman" w:hAnsi="Times New Roman"/>
          <w:sz w:val="24"/>
          <w:szCs w:val="24"/>
          <w:lang w:eastAsia="ru-RU"/>
        </w:rPr>
      </w:pPr>
    </w:p>
    <w:p w:rsidR="007D5D75" w:rsidRPr="000A21F1" w:rsidRDefault="007D5D75" w:rsidP="00C50EBF">
      <w:pPr>
        <w:spacing w:after="0" w:line="240" w:lineRule="auto"/>
        <w:ind w:firstLine="567"/>
        <w:jc w:val="both"/>
        <w:rPr>
          <w:rFonts w:ascii="Times New Roman" w:eastAsia="Times New Roman" w:hAnsi="Times New Roman" w:cs="Times New Roman"/>
          <w:sz w:val="24"/>
          <w:szCs w:val="24"/>
          <w:lang w:eastAsia="ru-RU"/>
        </w:rPr>
      </w:pPr>
    </w:p>
    <w:sectPr w:rsidR="007D5D75" w:rsidRPr="000A21F1" w:rsidSect="000A21F1">
      <w:pgSz w:w="11906" w:h="16838"/>
      <w:pgMar w:top="567" w:right="850"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7C6C"/>
    <w:multiLevelType w:val="hybridMultilevel"/>
    <w:tmpl w:val="95C2D118"/>
    <w:lvl w:ilvl="0" w:tplc="BCF0BFD2">
      <w:start w:val="1"/>
      <w:numFmt w:val="decimal"/>
      <w:lvlText w:val="%1."/>
      <w:lvlJc w:val="left"/>
      <w:pPr>
        <w:ind w:left="1069" w:hanging="360"/>
      </w:pPr>
      <w:rPr>
        <w:rFonts w:hint="default"/>
        <w:b w:val="0"/>
        <w:i w:val="0"/>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1449679E"/>
    <w:multiLevelType w:val="hybridMultilevel"/>
    <w:tmpl w:val="273230C2"/>
    <w:lvl w:ilvl="0" w:tplc="A2FC0488">
      <w:start w:val="1"/>
      <w:numFmt w:val="decimal"/>
      <w:suff w:val="space"/>
      <w:lvlText w:val="%1."/>
      <w:lvlJc w:val="left"/>
      <w:pPr>
        <w:ind w:left="786" w:hanging="360"/>
      </w:pPr>
      <w:rPr>
        <w:rFonts w:hint="default"/>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39FA68A2"/>
    <w:multiLevelType w:val="hybridMultilevel"/>
    <w:tmpl w:val="273230C2"/>
    <w:lvl w:ilvl="0" w:tplc="A2FC0488">
      <w:start w:val="1"/>
      <w:numFmt w:val="decimal"/>
      <w:suff w:val="space"/>
      <w:lvlText w:val="%1."/>
      <w:lvlJc w:val="left"/>
      <w:pPr>
        <w:ind w:left="2204" w:hanging="360"/>
      </w:pPr>
      <w:rPr>
        <w:rFonts w:hint="default"/>
        <w:b/>
        <w:color w:val="auto"/>
      </w:rPr>
    </w:lvl>
    <w:lvl w:ilvl="1" w:tplc="04220019">
      <w:start w:val="1"/>
      <w:numFmt w:val="lowerLetter"/>
      <w:lvlText w:val="%2."/>
      <w:lvlJc w:val="left"/>
      <w:pPr>
        <w:ind w:left="3141" w:hanging="360"/>
      </w:pPr>
    </w:lvl>
    <w:lvl w:ilvl="2" w:tplc="0422001B" w:tentative="1">
      <w:start w:val="1"/>
      <w:numFmt w:val="lowerRoman"/>
      <w:lvlText w:val="%3."/>
      <w:lvlJc w:val="right"/>
      <w:pPr>
        <w:ind w:left="3861" w:hanging="180"/>
      </w:pPr>
    </w:lvl>
    <w:lvl w:ilvl="3" w:tplc="0422000F" w:tentative="1">
      <w:start w:val="1"/>
      <w:numFmt w:val="decimal"/>
      <w:lvlText w:val="%4."/>
      <w:lvlJc w:val="left"/>
      <w:pPr>
        <w:ind w:left="4581" w:hanging="360"/>
      </w:pPr>
    </w:lvl>
    <w:lvl w:ilvl="4" w:tplc="04220019" w:tentative="1">
      <w:start w:val="1"/>
      <w:numFmt w:val="lowerLetter"/>
      <w:lvlText w:val="%5."/>
      <w:lvlJc w:val="left"/>
      <w:pPr>
        <w:ind w:left="5301" w:hanging="360"/>
      </w:pPr>
    </w:lvl>
    <w:lvl w:ilvl="5" w:tplc="0422001B" w:tentative="1">
      <w:start w:val="1"/>
      <w:numFmt w:val="lowerRoman"/>
      <w:lvlText w:val="%6."/>
      <w:lvlJc w:val="right"/>
      <w:pPr>
        <w:ind w:left="6021" w:hanging="180"/>
      </w:pPr>
    </w:lvl>
    <w:lvl w:ilvl="6" w:tplc="0422000F" w:tentative="1">
      <w:start w:val="1"/>
      <w:numFmt w:val="decimal"/>
      <w:lvlText w:val="%7."/>
      <w:lvlJc w:val="left"/>
      <w:pPr>
        <w:ind w:left="6741" w:hanging="360"/>
      </w:pPr>
    </w:lvl>
    <w:lvl w:ilvl="7" w:tplc="04220019" w:tentative="1">
      <w:start w:val="1"/>
      <w:numFmt w:val="lowerLetter"/>
      <w:lvlText w:val="%8."/>
      <w:lvlJc w:val="left"/>
      <w:pPr>
        <w:ind w:left="7461" w:hanging="360"/>
      </w:pPr>
    </w:lvl>
    <w:lvl w:ilvl="8" w:tplc="0422001B" w:tentative="1">
      <w:start w:val="1"/>
      <w:numFmt w:val="lowerRoman"/>
      <w:lvlText w:val="%9."/>
      <w:lvlJc w:val="right"/>
      <w:pPr>
        <w:ind w:left="8181" w:hanging="180"/>
      </w:pPr>
    </w:lvl>
  </w:abstractNum>
  <w:abstractNum w:abstractNumId="3">
    <w:nsid w:val="3DA532E3"/>
    <w:multiLevelType w:val="hybridMultilevel"/>
    <w:tmpl w:val="A7B2DF8A"/>
    <w:lvl w:ilvl="0" w:tplc="507611F2">
      <w:start w:val="1"/>
      <w:numFmt w:val="decimal"/>
      <w:lvlText w:val="%1)"/>
      <w:lvlJc w:val="left"/>
      <w:pPr>
        <w:ind w:left="1428" w:hanging="360"/>
      </w:pPr>
      <w:rPr>
        <w:b w:val="0"/>
        <w:i w:val="0"/>
        <w:color w:val="auto"/>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4">
    <w:nsid w:val="5FF158D6"/>
    <w:multiLevelType w:val="hybridMultilevel"/>
    <w:tmpl w:val="E96EE8E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nsid w:val="644A2C4C"/>
    <w:multiLevelType w:val="hybridMultilevel"/>
    <w:tmpl w:val="34D6737E"/>
    <w:lvl w:ilvl="0" w:tplc="00000003">
      <w:start w:val="5"/>
      <w:numFmt w:val="bullet"/>
      <w:lvlText w:val="–"/>
      <w:lvlJc w:val="left"/>
      <w:pPr>
        <w:ind w:left="1287" w:hanging="360"/>
      </w:pPr>
      <w:rPr>
        <w:rFonts w:ascii="Times New Roman" w:hAnsi="Times New Roman" w:cs="Times New Roman"/>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65AE2309"/>
    <w:multiLevelType w:val="hybridMultilevel"/>
    <w:tmpl w:val="A94AFD88"/>
    <w:lvl w:ilvl="0" w:tplc="8D847640">
      <w:start w:val="1"/>
      <w:numFmt w:val="bullet"/>
      <w:lvlText w:val="-"/>
      <w:lvlJc w:val="left"/>
      <w:pPr>
        <w:ind w:left="1287" w:hanging="360"/>
      </w:pPr>
      <w:rPr>
        <w:rFonts w:ascii="SimSun" w:eastAsia="SimSun" w:hAnsi="SimSun" w:hint="eastAsia"/>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8">
    <w:nsid w:val="7C7273EC"/>
    <w:multiLevelType w:val="hybridMultilevel"/>
    <w:tmpl w:val="E96EE8EE"/>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2"/>
  </w:num>
  <w:num w:numId="2">
    <w:abstractNumId w:val="7"/>
  </w:num>
  <w:num w:numId="3">
    <w:abstractNumId w:val="1"/>
  </w:num>
  <w:num w:numId="4">
    <w:abstractNumId w:val="3"/>
  </w:num>
  <w:num w:numId="5">
    <w:abstractNumId w:val="5"/>
  </w:num>
  <w:num w:numId="6">
    <w:abstractNumId w:val="0"/>
  </w:num>
  <w:num w:numId="7">
    <w:abstractNumId w:val="8"/>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B1F80"/>
    <w:rsid w:val="000210D2"/>
    <w:rsid w:val="00035765"/>
    <w:rsid w:val="0006430F"/>
    <w:rsid w:val="000710DB"/>
    <w:rsid w:val="00075BE6"/>
    <w:rsid w:val="00083B42"/>
    <w:rsid w:val="0009519D"/>
    <w:rsid w:val="0009746B"/>
    <w:rsid w:val="000A21F1"/>
    <w:rsid w:val="000B1F80"/>
    <w:rsid w:val="000C58C4"/>
    <w:rsid w:val="000C7711"/>
    <w:rsid w:val="000D292C"/>
    <w:rsid w:val="000D38B1"/>
    <w:rsid w:val="000D4E09"/>
    <w:rsid w:val="000D53E8"/>
    <w:rsid w:val="00107850"/>
    <w:rsid w:val="00122AB9"/>
    <w:rsid w:val="001350A6"/>
    <w:rsid w:val="0013610D"/>
    <w:rsid w:val="00146A1A"/>
    <w:rsid w:val="0015274D"/>
    <w:rsid w:val="00153BD9"/>
    <w:rsid w:val="001E4282"/>
    <w:rsid w:val="001F0CAB"/>
    <w:rsid w:val="001F3A51"/>
    <w:rsid w:val="00204038"/>
    <w:rsid w:val="00214C14"/>
    <w:rsid w:val="00237950"/>
    <w:rsid w:val="002B18CC"/>
    <w:rsid w:val="002B5D27"/>
    <w:rsid w:val="002C2F57"/>
    <w:rsid w:val="002E3C42"/>
    <w:rsid w:val="002F5EE4"/>
    <w:rsid w:val="002F7D8B"/>
    <w:rsid w:val="00301EE4"/>
    <w:rsid w:val="0032553F"/>
    <w:rsid w:val="00343089"/>
    <w:rsid w:val="00347FC7"/>
    <w:rsid w:val="00366DD3"/>
    <w:rsid w:val="00370C4C"/>
    <w:rsid w:val="0038019F"/>
    <w:rsid w:val="003920C0"/>
    <w:rsid w:val="003B4448"/>
    <w:rsid w:val="003B558D"/>
    <w:rsid w:val="003C47AE"/>
    <w:rsid w:val="003F4166"/>
    <w:rsid w:val="00431A7F"/>
    <w:rsid w:val="004547D0"/>
    <w:rsid w:val="00455CEF"/>
    <w:rsid w:val="004763F3"/>
    <w:rsid w:val="004C7B9A"/>
    <w:rsid w:val="004D4164"/>
    <w:rsid w:val="004E1635"/>
    <w:rsid w:val="00520DCD"/>
    <w:rsid w:val="0052543D"/>
    <w:rsid w:val="005621FD"/>
    <w:rsid w:val="00575E3F"/>
    <w:rsid w:val="00583486"/>
    <w:rsid w:val="00595B53"/>
    <w:rsid w:val="005A26A2"/>
    <w:rsid w:val="005C3EF9"/>
    <w:rsid w:val="005D481B"/>
    <w:rsid w:val="005E0645"/>
    <w:rsid w:val="006065A6"/>
    <w:rsid w:val="006124A8"/>
    <w:rsid w:val="006418F8"/>
    <w:rsid w:val="00644756"/>
    <w:rsid w:val="00681DC9"/>
    <w:rsid w:val="00691B46"/>
    <w:rsid w:val="006A1BE5"/>
    <w:rsid w:val="006B7798"/>
    <w:rsid w:val="006D1B86"/>
    <w:rsid w:val="006D338E"/>
    <w:rsid w:val="006D6144"/>
    <w:rsid w:val="00702296"/>
    <w:rsid w:val="00715044"/>
    <w:rsid w:val="0071711D"/>
    <w:rsid w:val="007277D9"/>
    <w:rsid w:val="00730C65"/>
    <w:rsid w:val="00772C36"/>
    <w:rsid w:val="007B70A3"/>
    <w:rsid w:val="007D5D75"/>
    <w:rsid w:val="007E2AC0"/>
    <w:rsid w:val="008208C3"/>
    <w:rsid w:val="00835DC6"/>
    <w:rsid w:val="00863616"/>
    <w:rsid w:val="00876148"/>
    <w:rsid w:val="008920DD"/>
    <w:rsid w:val="008B26F8"/>
    <w:rsid w:val="008B3BFD"/>
    <w:rsid w:val="008D4E14"/>
    <w:rsid w:val="008E00CD"/>
    <w:rsid w:val="008F0DC6"/>
    <w:rsid w:val="00903348"/>
    <w:rsid w:val="009275E5"/>
    <w:rsid w:val="0092768A"/>
    <w:rsid w:val="00954879"/>
    <w:rsid w:val="0096691C"/>
    <w:rsid w:val="00966C3D"/>
    <w:rsid w:val="00967420"/>
    <w:rsid w:val="00995DC2"/>
    <w:rsid w:val="009A0F13"/>
    <w:rsid w:val="009B3AF7"/>
    <w:rsid w:val="009F102C"/>
    <w:rsid w:val="009F610E"/>
    <w:rsid w:val="00A81190"/>
    <w:rsid w:val="00A8196B"/>
    <w:rsid w:val="00A83726"/>
    <w:rsid w:val="00A877D1"/>
    <w:rsid w:val="00AC003C"/>
    <w:rsid w:val="00B12373"/>
    <w:rsid w:val="00B13B30"/>
    <w:rsid w:val="00B23E0D"/>
    <w:rsid w:val="00B44958"/>
    <w:rsid w:val="00B44B35"/>
    <w:rsid w:val="00B5319A"/>
    <w:rsid w:val="00B6060F"/>
    <w:rsid w:val="00B90C9C"/>
    <w:rsid w:val="00B91AD6"/>
    <w:rsid w:val="00C203D9"/>
    <w:rsid w:val="00C50EBF"/>
    <w:rsid w:val="00C65944"/>
    <w:rsid w:val="00C819C9"/>
    <w:rsid w:val="00CA4C89"/>
    <w:rsid w:val="00CC15FB"/>
    <w:rsid w:val="00CC4CE3"/>
    <w:rsid w:val="00CE5A36"/>
    <w:rsid w:val="00D10986"/>
    <w:rsid w:val="00D417A2"/>
    <w:rsid w:val="00D4648E"/>
    <w:rsid w:val="00DB0874"/>
    <w:rsid w:val="00DC5F47"/>
    <w:rsid w:val="00DD0681"/>
    <w:rsid w:val="00DD4E4A"/>
    <w:rsid w:val="00E33508"/>
    <w:rsid w:val="00E33FD8"/>
    <w:rsid w:val="00E85E27"/>
    <w:rsid w:val="00EF62AC"/>
    <w:rsid w:val="00F050A8"/>
    <w:rsid w:val="00F12AB5"/>
    <w:rsid w:val="00F3645A"/>
    <w:rsid w:val="00F727F1"/>
    <w:rsid w:val="00F7410B"/>
    <w:rsid w:val="00F93308"/>
    <w:rsid w:val="00F94398"/>
    <w:rsid w:val="00FA76CE"/>
    <w:rsid w:val="00FB4790"/>
    <w:rsid w:val="00FE0B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E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B1F80"/>
    <w:pPr>
      <w:ind w:left="720"/>
      <w:contextualSpacing/>
    </w:pPr>
    <w:rPr>
      <w:rFonts w:ascii="Calibri" w:eastAsia="Calibri" w:hAnsi="Calibri" w:cs="Times New Roman"/>
    </w:rPr>
  </w:style>
  <w:style w:type="character" w:customStyle="1" w:styleId="a4">
    <w:name w:val="Абзац списка Знак"/>
    <w:link w:val="a3"/>
    <w:uiPriority w:val="34"/>
    <w:locked/>
    <w:rsid w:val="000B1F80"/>
    <w:rPr>
      <w:rFonts w:ascii="Calibri" w:eastAsia="Calibri" w:hAnsi="Calibri" w:cs="Times New Roman"/>
    </w:rPr>
  </w:style>
  <w:style w:type="paragraph" w:styleId="a5">
    <w:name w:val="Balloon Text"/>
    <w:basedOn w:val="a"/>
    <w:link w:val="a6"/>
    <w:uiPriority w:val="99"/>
    <w:semiHidden/>
    <w:unhideWhenUsed/>
    <w:rsid w:val="00CC4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4CE3"/>
    <w:rPr>
      <w:rFonts w:ascii="Tahoma" w:hAnsi="Tahoma" w:cs="Tahoma"/>
      <w:sz w:val="16"/>
      <w:szCs w:val="16"/>
    </w:rPr>
  </w:style>
  <w:style w:type="paragraph" w:customStyle="1" w:styleId="12">
    <w:name w:val="ОТ_Дог_12"/>
    <w:basedOn w:val="a"/>
    <w:link w:val="120"/>
    <w:rsid w:val="00107850"/>
    <w:pPr>
      <w:widowControl w:val="0"/>
      <w:autoSpaceDE w:val="0"/>
      <w:autoSpaceDN w:val="0"/>
      <w:adjustRightInd w:val="0"/>
      <w:spacing w:after="0" w:line="240" w:lineRule="auto"/>
      <w:ind w:firstLine="567"/>
      <w:jc w:val="both"/>
    </w:pPr>
    <w:rPr>
      <w:rFonts w:ascii="Times New Roman" w:eastAsia="Times New Roman" w:hAnsi="Times New Roman" w:cs="Times New Roman CYR"/>
      <w:sz w:val="24"/>
      <w:szCs w:val="24"/>
      <w:lang w:eastAsia="ru-RU"/>
    </w:rPr>
  </w:style>
  <w:style w:type="character" w:customStyle="1" w:styleId="120">
    <w:name w:val="ОТ_Дог_12 Знак"/>
    <w:link w:val="12"/>
    <w:rsid w:val="00107850"/>
    <w:rPr>
      <w:rFonts w:ascii="Times New Roman" w:eastAsia="Times New Roman" w:hAnsi="Times New Roman" w:cs="Times New Roman CYR"/>
      <w:sz w:val="24"/>
      <w:szCs w:val="24"/>
      <w:lang w:eastAsia="ru-RU"/>
    </w:rPr>
  </w:style>
  <w:style w:type="paragraph" w:customStyle="1" w:styleId="a7">
    <w:name w:val="a"/>
    <w:basedOn w:val="a"/>
    <w:rsid w:val="000A21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_"/>
    <w:basedOn w:val="a0"/>
    <w:link w:val="20"/>
    <w:rsid w:val="005A26A2"/>
    <w:rPr>
      <w:sz w:val="26"/>
      <w:szCs w:val="26"/>
      <w:shd w:val="clear" w:color="auto" w:fill="FFFFFF"/>
    </w:rPr>
  </w:style>
  <w:style w:type="paragraph" w:customStyle="1" w:styleId="20">
    <w:name w:val="Основной текст (2)"/>
    <w:basedOn w:val="a"/>
    <w:link w:val="2"/>
    <w:rsid w:val="005A26A2"/>
    <w:pPr>
      <w:widowControl w:val="0"/>
      <w:shd w:val="clear" w:color="auto" w:fill="FFFFFF"/>
      <w:spacing w:before="300" w:after="0" w:line="307"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54936-AB32-4EF1-B8AB-4BCDEFE7A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1448</Words>
  <Characters>8260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2800-shvetss</dc:creator>
  <cp:lastModifiedBy>2800-OzerovaA</cp:lastModifiedBy>
  <cp:revision>27</cp:revision>
  <cp:lastPrinted>2021-02-26T08:08:00Z</cp:lastPrinted>
  <dcterms:created xsi:type="dcterms:W3CDTF">2021-03-16T11:16:00Z</dcterms:created>
  <dcterms:modified xsi:type="dcterms:W3CDTF">2025-02-27T15:38:00Z</dcterms:modified>
</cp:coreProperties>
</file>