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873" w:rsidRDefault="00F67873">
      <w:pPr>
        <w:jc w:val="right"/>
      </w:pPr>
      <w:r>
        <w:rPr>
          <w:rFonts w:ascii="Times New Roman" w:hAnsi="Times New Roman" w:cs="Times New Roman"/>
          <w:b/>
          <w:bCs/>
          <w:sz w:val="28"/>
          <w:szCs w:val="28"/>
          <w:lang w:eastAsia="uk-UA"/>
        </w:rPr>
        <w:t>Додаток 1</w:t>
      </w:r>
    </w:p>
    <w:p w:rsidR="00F67873" w:rsidRDefault="00F67873">
      <w:pPr>
        <w:jc w:val="center"/>
        <w:rPr>
          <w:rFonts w:ascii="Times New Roman" w:hAnsi="Times New Roman" w:cs="Times New Roman"/>
          <w:b/>
          <w:sz w:val="28"/>
          <w:szCs w:val="28"/>
        </w:rPr>
      </w:pPr>
    </w:p>
    <w:p w:rsidR="00F67873" w:rsidRDefault="00F67873">
      <w:pPr>
        <w:jc w:val="center"/>
      </w:pPr>
      <w:r>
        <w:rPr>
          <w:rFonts w:ascii="Times New Roman" w:hAnsi="Times New Roman" w:cs="Times New Roman"/>
          <w:b/>
          <w:color w:val="000000"/>
          <w:sz w:val="28"/>
          <w:szCs w:val="28"/>
        </w:rPr>
        <w:t>Обґрунтування технічних, якісних характеристик та розміру очікуваної вартості предмету закупівлі</w:t>
      </w:r>
    </w:p>
    <w:p w:rsidR="00F67873" w:rsidRDefault="00F67873">
      <w:pPr>
        <w:jc w:val="center"/>
        <w:rPr>
          <w:rFonts w:ascii="Times New Roman" w:hAnsi="Times New Roman" w:cs="Times New Roman"/>
          <w:sz w:val="28"/>
          <w:szCs w:val="28"/>
        </w:rPr>
      </w:pPr>
    </w:p>
    <w:p w:rsidR="00F67873" w:rsidRDefault="00F67873">
      <w:pPr>
        <w:jc w:val="both"/>
      </w:pPr>
      <w:r>
        <w:rPr>
          <w:rFonts w:ascii="Times New Roman" w:hAnsi="Times New Roman" w:cs="Times New Roman"/>
          <w:b/>
          <w:sz w:val="28"/>
          <w:szCs w:val="28"/>
        </w:rPr>
        <w:tab/>
        <w:t xml:space="preserve">1. 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w:t>
      </w:r>
      <w:r>
        <w:rPr>
          <w:rFonts w:ascii="Times New Roman" w:hAnsi="Times New Roman" w:cs="Times New Roman"/>
          <w:sz w:val="28"/>
          <w:szCs w:val="28"/>
          <w:lang w:eastAsia="uk-UA"/>
        </w:rPr>
        <w:t>Управління Державної казначейської служби України у м. Кропивницькому Кіровоградської області; 25022 м. Кропивницький, вул. Велика Перспективна, 31; код за ЄДРПОУ – 38037409; категорія замовника – орган державної влади.</w:t>
      </w:r>
    </w:p>
    <w:p w:rsidR="00F67873" w:rsidRDefault="00F67873">
      <w:pPr>
        <w:jc w:val="both"/>
        <w:rPr>
          <w:rFonts w:ascii="Times New Roman" w:hAnsi="Times New Roman" w:cs="Times New Roman"/>
          <w:sz w:val="28"/>
          <w:szCs w:val="28"/>
        </w:rPr>
      </w:pPr>
    </w:p>
    <w:p w:rsidR="00F67873" w:rsidRDefault="00F67873">
      <w:pPr>
        <w:spacing w:after="200"/>
        <w:ind w:hanging="16"/>
        <w:contextualSpacing/>
        <w:jc w:val="both"/>
      </w:pPr>
      <w:r>
        <w:rPr>
          <w:rFonts w:ascii="Times New Roman" w:hAnsi="Times New Roman" w:cs="Times New Roman"/>
          <w:b/>
          <w:sz w:val="28"/>
          <w:szCs w:val="28"/>
        </w:rPr>
        <w:tab/>
      </w:r>
      <w:r>
        <w:rPr>
          <w:rFonts w:ascii="Times New Roman" w:hAnsi="Times New Roman" w:cs="Times New Roman"/>
          <w:b/>
          <w:sz w:val="28"/>
          <w:szCs w:val="28"/>
        </w:rPr>
        <w:tab/>
        <w:t>2.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назва відповідних класифікаторів предмета закупівлі і частини предмета закупівлі (лотів) (за наявності):</w:t>
      </w:r>
      <w:r>
        <w:rPr>
          <w:rFonts w:ascii="Times New Roman" w:hAnsi="Times New Roman" w:cs="Times New Roman"/>
          <w:sz w:val="28"/>
          <w:szCs w:val="28"/>
        </w:rPr>
        <w:t xml:space="preserve"> </w:t>
      </w:r>
      <w:r>
        <w:rPr>
          <w:rStyle w:val="FontStyle12"/>
          <w:rFonts w:cs="Times New Roman"/>
          <w:color w:val="000000"/>
          <w:sz w:val="28"/>
          <w:szCs w:val="28"/>
          <w:lang w:bidi="ar-SA"/>
        </w:rPr>
        <w:t>код за ДК 021:2015 79710000-4 “Охоронні послуги” (Послуги з охорони об’єктів та особистої охорони).</w:t>
      </w:r>
    </w:p>
    <w:p w:rsidR="00F67873" w:rsidRDefault="00F67873">
      <w:pPr>
        <w:spacing w:after="200"/>
        <w:ind w:hanging="16"/>
        <w:contextualSpacing/>
        <w:jc w:val="both"/>
      </w:pPr>
      <w:r>
        <w:rPr>
          <w:rStyle w:val="FontStyle12"/>
          <w:rFonts w:cs="Times New Roman"/>
          <w:color w:val="000000"/>
          <w:sz w:val="28"/>
          <w:szCs w:val="28"/>
          <w:lang w:bidi="ar-SA"/>
        </w:rPr>
        <w:tab/>
      </w:r>
      <w:r>
        <w:rPr>
          <w:rStyle w:val="FontStyle12"/>
          <w:rFonts w:cs="Times New Roman"/>
          <w:color w:val="000000"/>
          <w:sz w:val="28"/>
          <w:szCs w:val="28"/>
          <w:lang w:bidi="ar-SA"/>
        </w:rPr>
        <w:tab/>
      </w:r>
      <w:r>
        <w:rPr>
          <w:rStyle w:val="FontStyle12"/>
          <w:rFonts w:cs="Times New Roman"/>
          <w:b/>
          <w:color w:val="000000"/>
          <w:sz w:val="28"/>
          <w:szCs w:val="28"/>
          <w:lang w:bidi="ar-SA"/>
        </w:rPr>
        <w:t>2.1. Номенклатурна позиція за найбільш підходящим кодом:</w:t>
      </w:r>
      <w:r>
        <w:rPr>
          <w:rStyle w:val="FontStyle12"/>
          <w:rFonts w:cs="Times New Roman"/>
          <w:color w:val="000000"/>
          <w:sz w:val="28"/>
          <w:szCs w:val="28"/>
          <w:lang w:bidi="ar-SA"/>
        </w:rPr>
        <w:t xml:space="preserve"> 79713000-5 “Послуги з охорони об’єктів та особистої охорони”.</w:t>
      </w:r>
    </w:p>
    <w:p w:rsidR="00F67873" w:rsidRDefault="00F67873">
      <w:pPr>
        <w:spacing w:after="200"/>
        <w:ind w:hanging="16"/>
        <w:contextualSpacing/>
        <w:jc w:val="both"/>
        <w:rPr>
          <w:rFonts w:ascii="Times New Roman" w:hAnsi="Times New Roman" w:cs="Times New Roman"/>
          <w:sz w:val="28"/>
          <w:szCs w:val="28"/>
        </w:rPr>
      </w:pPr>
    </w:p>
    <w:p w:rsidR="00F67873" w:rsidRDefault="00F67873">
      <w:pPr>
        <w:jc w:val="both"/>
      </w:pPr>
      <w:r>
        <w:rPr>
          <w:rFonts w:ascii="Times New Roman" w:hAnsi="Times New Roman" w:cs="Times New Roman"/>
          <w:b/>
          <w:sz w:val="28"/>
          <w:szCs w:val="28"/>
        </w:rPr>
        <w:tab/>
        <w:t xml:space="preserve">3. Ідентифікатор закупівлі: </w:t>
      </w:r>
      <w:r>
        <w:rPr>
          <w:rFonts w:ascii="Times New Roman" w:hAnsi="Times New Roman" w:cs="Times New Roman"/>
          <w:sz w:val="28"/>
          <w:szCs w:val="28"/>
        </w:rPr>
        <w:t>UA-2022-12-07-018547-а.</w:t>
      </w:r>
    </w:p>
    <w:p w:rsidR="00F67873" w:rsidRDefault="00F67873">
      <w:pPr>
        <w:jc w:val="both"/>
      </w:pPr>
      <w:r>
        <w:rPr>
          <w:rFonts w:ascii="Times New Roman" w:hAnsi="Times New Roman" w:cs="Times New Roman"/>
          <w:b/>
          <w:sz w:val="28"/>
          <w:szCs w:val="28"/>
        </w:rPr>
        <w:tab/>
      </w:r>
    </w:p>
    <w:p w:rsidR="00F67873" w:rsidRDefault="00F67873">
      <w:pPr>
        <w:jc w:val="both"/>
      </w:pPr>
      <w:r>
        <w:rPr>
          <w:rFonts w:ascii="Times New Roman" w:hAnsi="Times New Roman" w:cs="Times New Roman"/>
          <w:b/>
          <w:sz w:val="28"/>
          <w:szCs w:val="28"/>
        </w:rPr>
        <w:tab/>
        <w:t>4. Обґрунтування технічних та якісних характеристик предмета закупівлі.</w:t>
      </w:r>
    </w:p>
    <w:p w:rsidR="00F67873" w:rsidRDefault="00F67873">
      <w:pPr>
        <w:jc w:val="both"/>
      </w:pPr>
      <w:r>
        <w:rPr>
          <w:rFonts w:ascii="Times New Roman" w:hAnsi="Times New Roman" w:cs="Times New Roman"/>
          <w:b/>
          <w:sz w:val="28"/>
          <w:szCs w:val="28"/>
        </w:rPr>
        <w:tab/>
      </w:r>
      <w:r>
        <w:rPr>
          <w:rFonts w:ascii="Times New Roman" w:hAnsi="Times New Roman" w:cs="Times New Roman"/>
          <w:sz w:val="28"/>
          <w:szCs w:val="28"/>
          <w:shd w:val="clear" w:color="auto" w:fill="FFFFFF"/>
        </w:rPr>
        <w:t xml:space="preserve">Послуги з </w:t>
      </w:r>
      <w:r>
        <w:rPr>
          <w:rStyle w:val="FontStyle12"/>
          <w:rFonts w:cs="Times New Roman"/>
          <w:color w:val="000000"/>
          <w:sz w:val="28"/>
          <w:szCs w:val="28"/>
          <w:shd w:val="clear" w:color="auto" w:fill="FFFFFF"/>
        </w:rPr>
        <w:t>цілодобової фізичної охорони адміністративного приміщення</w:t>
      </w:r>
      <w:r>
        <w:rPr>
          <w:rFonts w:ascii="Times New Roman" w:hAnsi="Times New Roman" w:cs="Times New Roman"/>
          <w:sz w:val="28"/>
          <w:szCs w:val="28"/>
          <w:shd w:val="clear" w:color="auto" w:fill="FFFFFF"/>
        </w:rPr>
        <w:t xml:space="preserve"> управління Державної казначейської служби України у м. Кропивницькому Кіровоградської області (далі - управління Казначейства)  (1 пост цілодобово), тобто розрахунок має проводитис</w:t>
      </w:r>
      <w:r>
        <w:rPr>
          <w:rFonts w:ascii="Times New Roman" w:hAnsi="Times New Roman" w:cs="Times New Roman"/>
          <w:sz w:val="28"/>
          <w:szCs w:val="28"/>
        </w:rPr>
        <w:t>ь з урахуванням всіх днів у період з 01 січня 2023 по 31 грудня 2023 року, включаючи святкові та вихідні дні, за адресою: вулиця Велика Перспективна, 31</w:t>
      </w:r>
      <w:r>
        <w:rPr>
          <w:rFonts w:ascii="Times New Roman" w:hAnsi="Times New Roman" w:cs="Times New Roman"/>
          <w:color w:val="000000"/>
          <w:sz w:val="28"/>
          <w:szCs w:val="28"/>
        </w:rPr>
        <w:t>, м. Кропивницький, Україна, 25022.</w:t>
      </w:r>
      <w:r>
        <w:rPr>
          <w:rFonts w:ascii="Times New Roman" w:hAnsi="Times New Roman" w:cs="Times New Roman"/>
          <w:sz w:val="28"/>
          <w:szCs w:val="28"/>
        </w:rPr>
        <w:t xml:space="preserve"> Периметр території обстежується системою відеонагляду. Приміщення обладнані протипожежною сигналізацією. 100 % приміщень обладнані охоронною сигналізацією.</w:t>
      </w:r>
    </w:p>
    <w:p w:rsidR="00F67873" w:rsidRDefault="00F67873">
      <w:pPr>
        <w:tabs>
          <w:tab w:val="left" w:pos="739"/>
          <w:tab w:val="left" w:pos="900"/>
        </w:tabs>
        <w:spacing w:line="240" w:lineRule="atLeast"/>
        <w:jc w:val="both"/>
      </w:pPr>
      <w:r>
        <w:rPr>
          <w:rFonts w:ascii="Times New Roman" w:hAnsi="Times New Roman" w:cs="Times New Roman"/>
          <w:b/>
          <w:sz w:val="28"/>
          <w:szCs w:val="28"/>
        </w:rPr>
        <w:tab/>
        <w:t>4.1. Вимоги щодо надання послуг з охорони.</w:t>
      </w:r>
    </w:p>
    <w:p w:rsidR="00F67873" w:rsidRDefault="00F67873">
      <w:pPr>
        <w:spacing w:line="240" w:lineRule="atLeast"/>
        <w:jc w:val="both"/>
      </w:pPr>
      <w:r>
        <w:rPr>
          <w:rFonts w:ascii="Times New Roman" w:hAnsi="Times New Roman" w:cs="Times New Roman"/>
          <w:sz w:val="28"/>
          <w:szCs w:val="28"/>
        </w:rPr>
        <w:tab/>
      </w:r>
      <w:r>
        <w:rPr>
          <w:rFonts w:ascii="Times New Roman" w:hAnsi="Times New Roman" w:cs="Times New Roman"/>
          <w:sz w:val="28"/>
          <w:szCs w:val="28"/>
          <w:shd w:val="clear" w:color="auto" w:fill="FFFFFF"/>
        </w:rPr>
        <w:t>Надання охоронних послуг передбачає здійснення комплексу охоронних заходів, спрямованих на забезпечення фізичної охорони адміністративної будівлі управління Казначейства, шляхом здійснення контролю за відвідувачами на посту та відеоспостереження через монітор, до якого підключені камери відеоспостереження. Місце несення чергування – в приміщенні на вході в адміністративну будівлю.</w:t>
      </w:r>
    </w:p>
    <w:p w:rsidR="00F67873" w:rsidRDefault="00F67873">
      <w:pPr>
        <w:ind w:firstLine="539"/>
        <w:jc w:val="both"/>
      </w:pPr>
      <w:r>
        <w:rPr>
          <w:rFonts w:ascii="Times New Roman" w:hAnsi="Times New Roman" w:cs="Times New Roman"/>
          <w:sz w:val="28"/>
          <w:szCs w:val="28"/>
          <w:highlight w:val="white"/>
        </w:rPr>
        <w:t>Охорона повинна здійснюватися з повною матеріальною (майновою) відповідальністю охоронної організації за взятий під охорону об’єкт в об’ємі та в порядку, передбачених договором з надання охоронних послуг.</w:t>
      </w:r>
    </w:p>
    <w:p w:rsidR="00F67873" w:rsidRDefault="00F67873">
      <w:pPr>
        <w:ind w:firstLine="539"/>
        <w:jc w:val="both"/>
        <w:rPr>
          <w:rFonts w:ascii="Times New Roman" w:hAnsi="Times New Roman" w:cs="Times New Roman"/>
          <w:sz w:val="28"/>
          <w:szCs w:val="28"/>
          <w:highlight w:val="white"/>
        </w:rPr>
      </w:pPr>
    </w:p>
    <w:p w:rsidR="00F67873" w:rsidRDefault="00F67873">
      <w:pPr>
        <w:ind w:firstLine="539"/>
        <w:jc w:val="both"/>
      </w:pPr>
      <w:r>
        <w:rPr>
          <w:rFonts w:ascii="Times New Roman" w:hAnsi="Times New Roman" w:cs="Times New Roman"/>
          <w:sz w:val="28"/>
          <w:szCs w:val="28"/>
          <w:highlight w:val="white"/>
        </w:rPr>
        <w:lastRenderedPageBreak/>
        <w:t>Учасник повинен:</w:t>
      </w:r>
    </w:p>
    <w:p w:rsidR="00F67873" w:rsidRDefault="00F67873">
      <w:pPr>
        <w:numPr>
          <w:ilvl w:val="0"/>
          <w:numId w:val="1"/>
        </w:numPr>
        <w:tabs>
          <w:tab w:val="left" w:pos="1289"/>
        </w:tabs>
        <w:jc w:val="both"/>
      </w:pPr>
      <w:r>
        <w:rPr>
          <w:rFonts w:ascii="Times New Roman" w:hAnsi="Times New Roman" w:cs="Times New Roman"/>
          <w:sz w:val="28"/>
          <w:szCs w:val="28"/>
          <w:highlight w:val="white"/>
        </w:rPr>
        <w:t>мати обладнання та матеріально-технічну базу для виконання основних умов договору щодо предмету закупівлі</w:t>
      </w:r>
      <w:r>
        <w:rPr>
          <w:rFonts w:ascii="Times New Roman" w:hAnsi="Times New Roman" w:cs="Times New Roman"/>
          <w:sz w:val="28"/>
          <w:szCs w:val="28"/>
        </w:rPr>
        <w:t>;</w:t>
      </w:r>
    </w:p>
    <w:p w:rsidR="00F67873" w:rsidRDefault="00F67873">
      <w:pPr>
        <w:numPr>
          <w:ilvl w:val="0"/>
          <w:numId w:val="1"/>
        </w:numPr>
        <w:tabs>
          <w:tab w:val="left" w:pos="1289"/>
        </w:tabs>
        <w:jc w:val="both"/>
      </w:pPr>
      <w:r>
        <w:rPr>
          <w:rFonts w:ascii="Times New Roman" w:hAnsi="Times New Roman" w:cs="Times New Roman"/>
          <w:sz w:val="28"/>
          <w:szCs w:val="28"/>
        </w:rPr>
        <w:t>здійснювати постійний контроль за дотриманням працівниками та відвідувачами об’єкту охорони Інструкції з пропускного та внутрішньооб’єктового режиму, для запобігання несанкціонованому проникненню сторонніх осіб на об’єкт;</w:t>
      </w:r>
    </w:p>
    <w:p w:rsidR="00F67873" w:rsidRDefault="00F67873">
      <w:pPr>
        <w:numPr>
          <w:ilvl w:val="0"/>
          <w:numId w:val="1"/>
        </w:numPr>
        <w:tabs>
          <w:tab w:val="left" w:pos="1289"/>
        </w:tabs>
        <w:jc w:val="both"/>
      </w:pPr>
      <w:r>
        <w:rPr>
          <w:rFonts w:ascii="Times New Roman" w:hAnsi="Times New Roman" w:cs="Times New Roman"/>
          <w:sz w:val="28"/>
          <w:szCs w:val="28"/>
        </w:rPr>
        <w:t>здійснювати постійний контроль за винесенням та внесенням (вивезенням та ввезенням) обладнання, майна і матеріальних цінностей з території чи на територію об’єкту;</w:t>
      </w:r>
    </w:p>
    <w:p w:rsidR="00F67873" w:rsidRDefault="00F67873">
      <w:pPr>
        <w:numPr>
          <w:ilvl w:val="0"/>
          <w:numId w:val="1"/>
        </w:numPr>
        <w:tabs>
          <w:tab w:val="left" w:pos="1289"/>
        </w:tabs>
        <w:jc w:val="both"/>
      </w:pPr>
      <w:r>
        <w:rPr>
          <w:rFonts w:ascii="Times New Roman" w:hAnsi="Times New Roman" w:cs="Times New Roman"/>
          <w:sz w:val="28"/>
          <w:szCs w:val="28"/>
        </w:rPr>
        <w:t>попереджати виникнення конфліктних ситуацій, що створюють загрозу для безпеки об’єкту охорони, припиняти протиправні дії осіб, що спрямовані проти майна Замовника, чи громадського порядку на території об’єкту;</w:t>
      </w:r>
    </w:p>
    <w:p w:rsidR="00F67873" w:rsidRDefault="00F67873">
      <w:pPr>
        <w:numPr>
          <w:ilvl w:val="0"/>
          <w:numId w:val="1"/>
        </w:numPr>
        <w:tabs>
          <w:tab w:val="left" w:pos="1289"/>
        </w:tabs>
        <w:jc w:val="both"/>
      </w:pPr>
      <w:r>
        <w:rPr>
          <w:rFonts w:ascii="Times New Roman" w:hAnsi="Times New Roman" w:cs="Times New Roman"/>
          <w:sz w:val="28"/>
          <w:szCs w:val="28"/>
        </w:rPr>
        <w:t>здійснювати</w:t>
      </w:r>
      <w:r>
        <w:rPr>
          <w:rFonts w:ascii="Times New Roman" w:hAnsi="Times New Roman" w:cs="Times New Roman"/>
          <w:bCs/>
          <w:color w:val="000000"/>
          <w:sz w:val="28"/>
          <w:szCs w:val="28"/>
        </w:rPr>
        <w:t xml:space="preserve"> контроль за роботою: системи опалення (в опалювальний період); водопостачання (на наявність протікання води); системи протипожежної сигналізації та освітленням приміщень об’єкту у неробочий час.</w:t>
      </w:r>
    </w:p>
    <w:p w:rsidR="00F67873" w:rsidRDefault="00F67873">
      <w:pPr>
        <w:ind w:firstLine="539"/>
        <w:jc w:val="both"/>
        <w:rPr>
          <w:rFonts w:ascii="Times New Roman" w:hAnsi="Times New Roman" w:cs="Times New Roman"/>
          <w:sz w:val="28"/>
          <w:szCs w:val="28"/>
        </w:rPr>
      </w:pPr>
    </w:p>
    <w:p w:rsidR="00F67873" w:rsidRDefault="00F67873">
      <w:pPr>
        <w:jc w:val="both"/>
      </w:pPr>
      <w:r>
        <w:rPr>
          <w:rFonts w:ascii="Times New Roman" w:hAnsi="Times New Roman" w:cs="Times New Roman"/>
          <w:b/>
          <w:sz w:val="28"/>
          <w:szCs w:val="28"/>
        </w:rPr>
        <w:tab/>
        <w:t>5. Обґрунтування очікуваної вартості предмета закупівлі:</w:t>
      </w:r>
      <w:r>
        <w:rPr>
          <w:rFonts w:ascii="Times New Roman" w:hAnsi="Times New Roman" w:cs="Times New Roman"/>
          <w:sz w:val="28"/>
          <w:szCs w:val="28"/>
        </w:rPr>
        <w:tab/>
        <w:t xml:space="preserve"> </w:t>
      </w:r>
    </w:p>
    <w:p w:rsidR="00F67873" w:rsidRDefault="00F67873">
      <w:pPr>
        <w:ind w:firstLine="709"/>
        <w:jc w:val="both"/>
      </w:pPr>
      <w:r>
        <w:rPr>
          <w:rStyle w:val="rvts23"/>
          <w:bCs/>
          <w:sz w:val="28"/>
        </w:rPr>
        <w:t xml:space="preserve">Відповідно до підпункту 1 пункту 1 розділу 3 </w:t>
      </w:r>
      <w:r>
        <w:rPr>
          <w:rFonts w:ascii="Times New Roman" w:hAnsi="Times New Roman" w:cs="Times New Roman"/>
          <w:sz w:val="28"/>
          <w:szCs w:val="28"/>
        </w:rPr>
        <w:t xml:space="preserve">Методики визначення очікуваної вартості предмета закупівлі в управлінні Державної казначейської служби України у м. Кропивницькому Кіровоградської області, </w:t>
      </w:r>
      <w:r>
        <w:rPr>
          <w:rStyle w:val="rvts23"/>
          <w:bCs/>
          <w:sz w:val="28"/>
        </w:rPr>
        <w:t xml:space="preserve">затвердженої наказом управління Казначейства від 21.05.2020 №38, проведено розрахунок очікуваної вартості </w:t>
      </w:r>
      <w:r>
        <w:rPr>
          <w:rFonts w:ascii="Times New Roman" w:hAnsi="Times New Roman" w:cs="Times New Roman"/>
          <w:sz w:val="28"/>
          <w:szCs w:val="28"/>
        </w:rPr>
        <w:t>предмету закупівлі “</w:t>
      </w:r>
      <w:r>
        <w:rPr>
          <w:rStyle w:val="rvts23"/>
          <w:bCs/>
          <w:sz w:val="28"/>
        </w:rPr>
        <w:t>Охоронні послуги</w:t>
      </w:r>
      <w:r>
        <w:rPr>
          <w:rFonts w:ascii="Times New Roman" w:hAnsi="Times New Roman" w:cs="Times New Roman"/>
          <w:sz w:val="28"/>
          <w:szCs w:val="28"/>
        </w:rPr>
        <w:t xml:space="preserve">” </w:t>
      </w:r>
      <w:r>
        <w:rPr>
          <w:rStyle w:val="rvts23"/>
          <w:bCs/>
          <w:sz w:val="28"/>
        </w:rPr>
        <w:t xml:space="preserve">на 2023 рік шляхом </w:t>
      </w:r>
      <w:r>
        <w:rPr>
          <w:rFonts w:ascii="Times New Roman" w:hAnsi="Times New Roman" w:cs="Times New Roman"/>
          <w:sz w:val="28"/>
          <w:szCs w:val="28"/>
        </w:rPr>
        <w:t>пошуку, збору та аналізу загальнодоступної інформації про ціни послуг, що міститься в мережі Інтернет у відкритому доступі.</w:t>
      </w:r>
    </w:p>
    <w:p w:rsidR="00F67873" w:rsidRDefault="00F67873">
      <w:pPr>
        <w:ind w:firstLine="709"/>
        <w:jc w:val="both"/>
      </w:pPr>
      <w:r>
        <w:rPr>
          <w:rFonts w:ascii="Times New Roman" w:hAnsi="Times New Roman" w:cs="Times New Roman"/>
          <w:sz w:val="28"/>
          <w:szCs w:val="28"/>
        </w:rPr>
        <w:t>Визначено очікувану ціну за одиницю, як середньоарифметичне значення масиву отриманих даних, що розраховується за такою формулою:</w:t>
      </w:r>
    </w:p>
    <w:p w:rsidR="00F67873" w:rsidRDefault="00F67873">
      <w:pPr>
        <w:pStyle w:val="cef1edeee2edeee9f2e5eaf1f2"/>
        <w:spacing w:after="0"/>
        <w:ind w:firstLine="850"/>
        <w:jc w:val="both"/>
      </w:pPr>
      <w:r>
        <w:rPr>
          <w:rFonts w:ascii="Times New Roman" w:hAnsi="Times New Roman"/>
          <w:szCs w:val="28"/>
        </w:rPr>
        <w:t xml:space="preserve">Цод = (Ц1 +… + Цк) / К, </w:t>
      </w:r>
    </w:p>
    <w:p w:rsidR="00F67873" w:rsidRDefault="00F67873">
      <w:pPr>
        <w:pStyle w:val="cef1edeee2edeee9f2e5eaf1f2"/>
        <w:spacing w:after="0"/>
        <w:ind w:firstLine="850"/>
        <w:jc w:val="both"/>
      </w:pPr>
      <w:r>
        <w:rPr>
          <w:rFonts w:ascii="Times New Roman" w:hAnsi="Times New Roman"/>
          <w:szCs w:val="28"/>
        </w:rPr>
        <w:t>де:</w:t>
      </w:r>
    </w:p>
    <w:p w:rsidR="00F67873" w:rsidRDefault="00F67873">
      <w:pPr>
        <w:pStyle w:val="cef1edeee2edeee9f2e5eaf1f2"/>
        <w:spacing w:after="0"/>
        <w:ind w:firstLine="850"/>
        <w:jc w:val="both"/>
      </w:pPr>
      <w:r>
        <w:rPr>
          <w:rFonts w:ascii="Times New Roman" w:hAnsi="Times New Roman"/>
          <w:szCs w:val="28"/>
        </w:rPr>
        <w:t>Цод - очікувана ціна за одиницю;</w:t>
      </w:r>
    </w:p>
    <w:p w:rsidR="00F67873" w:rsidRDefault="00F67873">
      <w:pPr>
        <w:pStyle w:val="cef1edeee2edeee9f2e5eaf1f2"/>
        <w:spacing w:after="0"/>
        <w:ind w:firstLine="850"/>
        <w:jc w:val="both"/>
      </w:pPr>
      <w:r>
        <w:rPr>
          <w:rFonts w:ascii="Times New Roman" w:hAnsi="Times New Roman"/>
          <w:szCs w:val="28"/>
        </w:rPr>
        <w:t>Ц1, Цк - ціни, отримані з відкритих джерел інформації, приведені до єдиних умов;</w:t>
      </w:r>
    </w:p>
    <w:p w:rsidR="00F67873" w:rsidRDefault="00F67873">
      <w:pPr>
        <w:pStyle w:val="cef1edeee2edeee9f2e5eaf1f2"/>
        <w:spacing w:after="0"/>
        <w:ind w:firstLine="850"/>
        <w:jc w:val="both"/>
      </w:pPr>
      <w:r>
        <w:rPr>
          <w:rFonts w:ascii="Times New Roman" w:hAnsi="Times New Roman"/>
          <w:szCs w:val="28"/>
        </w:rPr>
        <w:t>К - кількість цін, отриманих з відкритих джерел інформації.</w:t>
      </w:r>
    </w:p>
    <w:p w:rsidR="00F67873" w:rsidRDefault="00F67873">
      <w:pPr>
        <w:ind w:firstLine="708"/>
        <w:jc w:val="both"/>
      </w:pPr>
      <w:r>
        <w:rPr>
          <w:rStyle w:val="rvts23"/>
          <w:bCs/>
          <w:sz w:val="28"/>
        </w:rPr>
        <w:t>Очікувану місячну вартість послуг фізичної охорони розраховано у сумі 25 000,00 грн.</w:t>
      </w:r>
    </w:p>
    <w:p w:rsidR="00F67873" w:rsidRDefault="00F67873">
      <w:pPr>
        <w:ind w:firstLine="708"/>
        <w:jc w:val="both"/>
      </w:pPr>
      <w:r>
        <w:rPr>
          <w:rStyle w:val="rvts23"/>
          <w:bCs/>
          <w:sz w:val="28"/>
        </w:rPr>
        <w:t>При розрахунку очікуваної річної суми закупівлі взято очікувану місячну вартість у розміні 25000,00грн.* 12 місяців = 300 000,00 грн на рік.</w:t>
      </w:r>
    </w:p>
    <w:p w:rsidR="00F67873" w:rsidRDefault="00F67873"/>
    <w:sectPr w:rsidR="00F67873">
      <w:type w:val="continuous"/>
      <w:pgSz w:w="11906" w:h="16838"/>
      <w:pgMar w:top="1134" w:right="1134" w:bottom="1134" w:left="1134" w:header="708" w:footer="708" w:gutter="0"/>
      <w:cols w:space="720"/>
      <w:formProt w:val="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532B" w:rsidRDefault="004C532B">
      <w:r>
        <w:separator/>
      </w:r>
    </w:p>
  </w:endnote>
  <w:endnote w:type="continuationSeparator" w:id="0">
    <w:p w:rsidR="004C532B" w:rsidRDefault="004C532B">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panose1 w:val="00000000000000000000"/>
    <w:charset w:val="CC"/>
    <w:family w:val="roman"/>
    <w:notTrueType/>
    <w:pitch w:val="variable"/>
    <w:sig w:usb0="00000203" w:usb1="00000000" w:usb2="00000000" w:usb3="00000000" w:csb0="00000005"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ngal">
    <w:altName w:val="MS Mincho"/>
    <w:panose1 w:val="02040503050203030202"/>
    <w:charset w:val="00"/>
    <w:family w:val="roman"/>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532B" w:rsidRDefault="004C532B">
      <w:r>
        <w:rPr>
          <w:rFonts w:cs="Times New Roman"/>
          <w:kern w:val="0"/>
          <w:lang w:eastAsia="uk-UA" w:bidi="ar-SA"/>
        </w:rPr>
        <w:separator/>
      </w:r>
    </w:p>
  </w:footnote>
  <w:footnote w:type="continuationSeparator" w:id="0">
    <w:p w:rsidR="004C532B" w:rsidRDefault="004C53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numFmt w:val="bullet"/>
      <w:lvlText w:val="-"/>
      <w:lvlJc w:val="left"/>
      <w:pPr>
        <w:ind w:left="1289" w:hanging="750"/>
      </w:pPr>
      <w:rPr>
        <w:rFonts w:ascii="Liberation Serif" w:hAnsi="Liberation Serif"/>
        <w:b/>
        <w:sz w:val="28"/>
      </w:rPr>
    </w:lvl>
    <w:lvl w:ilvl="1">
      <w:start w:val="1"/>
      <w:numFmt w:val="bullet"/>
      <w:lvlText w:val="o"/>
      <w:lvlJc w:val="left"/>
      <w:pPr>
        <w:ind w:left="1619" w:hanging="360"/>
      </w:pPr>
      <w:rPr>
        <w:rFonts w:ascii="Liberation Serif"/>
      </w:rPr>
    </w:lvl>
    <w:lvl w:ilvl="2">
      <w:start w:val="1"/>
      <w:numFmt w:val="bullet"/>
      <w:lvlText w:val=""/>
      <w:lvlJc w:val="left"/>
      <w:pPr>
        <w:ind w:left="2339" w:hanging="360"/>
      </w:pPr>
      <w:rPr>
        <w:rFonts w:ascii="Liberation Serif" w:hAnsi="Liberation Serif"/>
      </w:rPr>
    </w:lvl>
    <w:lvl w:ilvl="3">
      <w:start w:val="1"/>
      <w:numFmt w:val="bullet"/>
      <w:lvlText w:val=""/>
      <w:lvlJc w:val="left"/>
      <w:pPr>
        <w:ind w:left="3059" w:hanging="360"/>
      </w:pPr>
      <w:rPr>
        <w:rFonts w:ascii="Symbol" w:hAnsi="Symbol"/>
      </w:rPr>
    </w:lvl>
    <w:lvl w:ilvl="4">
      <w:start w:val="1"/>
      <w:numFmt w:val="bullet"/>
      <w:lvlText w:val="o"/>
      <w:lvlJc w:val="left"/>
      <w:pPr>
        <w:ind w:left="3779" w:hanging="360"/>
      </w:pPr>
      <w:rPr>
        <w:rFonts w:ascii="Liberation Serif" w:hAnsi="Liberation Serif"/>
      </w:rPr>
    </w:lvl>
    <w:lvl w:ilvl="5">
      <w:start w:val="1"/>
      <w:numFmt w:val="bullet"/>
      <w:lvlText w:val=""/>
      <w:lvlJc w:val="left"/>
      <w:pPr>
        <w:ind w:left="4499" w:hanging="360"/>
      </w:pPr>
      <w:rPr>
        <w:rFonts w:ascii="Liberation Serif" w:hAnsi="Liberation Serif"/>
      </w:rPr>
    </w:lvl>
    <w:lvl w:ilvl="6">
      <w:start w:val="1"/>
      <w:numFmt w:val="bullet"/>
      <w:lvlText w:val=""/>
      <w:lvlJc w:val="left"/>
      <w:pPr>
        <w:ind w:left="5219" w:hanging="360"/>
      </w:pPr>
      <w:rPr>
        <w:rFonts w:ascii="Symbol" w:hAnsi="Symbol"/>
      </w:rPr>
    </w:lvl>
    <w:lvl w:ilvl="7">
      <w:start w:val="1"/>
      <w:numFmt w:val="bullet"/>
      <w:lvlText w:val="o"/>
      <w:lvlJc w:val="left"/>
      <w:pPr>
        <w:ind w:left="5939" w:hanging="360"/>
      </w:pPr>
      <w:rPr>
        <w:rFonts w:ascii="Liberation Serif" w:hAnsi="Liberation Serif"/>
      </w:rPr>
    </w:lvl>
    <w:lvl w:ilvl="8">
      <w:start w:val="1"/>
      <w:numFmt w:val="bullet"/>
      <w:lvlText w:val=""/>
      <w:lvlJc w:val="left"/>
      <w:pPr>
        <w:ind w:left="6659" w:hanging="360"/>
      </w:pPr>
      <w:rPr>
        <w:rFonts w:ascii="Liberation Serif" w:hAnsi="Liberation Serif"/>
      </w:rPr>
    </w:lvl>
  </w:abstractNum>
  <w:abstractNum w:abstractNumId="1">
    <w:nsid w:val="00000002"/>
    <w:multiLevelType w:val="multilevel"/>
    <w:tmpl w:val="00000002"/>
    <w:lvl w:ilvl="0">
      <w:start w:val="1"/>
      <w:numFmt w:val="none"/>
      <w:suff w:val="nothing"/>
      <w:lvlText w:val=""/>
      <w:lvlJc w:val="left"/>
      <w:rPr>
        <w:rFonts w:cs="Times New Roman"/>
      </w:rPr>
    </w:lvl>
    <w:lvl w:ilvl="1">
      <w:start w:val="1"/>
      <w:numFmt w:val="none"/>
      <w:suff w:val="nothing"/>
      <w:lvlText w:val=""/>
      <w:lvlJc w:val="left"/>
      <w:rPr>
        <w:rFonts w:cs="Times New Roman"/>
      </w:rPr>
    </w:lvl>
    <w:lvl w:ilvl="2">
      <w:start w:val="1"/>
      <w:numFmt w:val="none"/>
      <w:suff w:val="nothing"/>
      <w:lvlText w:val=""/>
      <w:lvlJc w:val="left"/>
      <w:rPr>
        <w:rFonts w:cs="Times New Roman"/>
      </w:rPr>
    </w:lvl>
    <w:lvl w:ilvl="3">
      <w:start w:val="1"/>
      <w:numFmt w:val="none"/>
      <w:suff w:val="nothing"/>
      <w:lvlText w:val=""/>
      <w:lvlJc w:val="left"/>
      <w:rPr>
        <w:rFonts w:cs="Times New Roman"/>
      </w:rPr>
    </w:lvl>
    <w:lvl w:ilvl="4">
      <w:start w:val="1"/>
      <w:numFmt w:val="none"/>
      <w:suff w:val="nothing"/>
      <w:lvlText w:val=""/>
      <w:lvlJc w:val="left"/>
      <w:rPr>
        <w:rFonts w:cs="Times New Roman"/>
      </w:rPr>
    </w:lvl>
    <w:lvl w:ilvl="5">
      <w:start w:val="1"/>
      <w:numFmt w:val="none"/>
      <w:suff w:val="nothing"/>
      <w:lvlText w:val=""/>
      <w:lvlJc w:val="left"/>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5280D"/>
    <w:rsid w:val="0015280D"/>
    <w:rsid w:val="004C532B"/>
    <w:rsid w:val="00E54B65"/>
    <w:rsid w:val="00F678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autoSpaceDE w:val="0"/>
      <w:autoSpaceDN w:val="0"/>
      <w:adjustRightInd w:val="0"/>
      <w:spacing w:after="0" w:line="240" w:lineRule="auto"/>
    </w:pPr>
    <w:rPr>
      <w:rFonts w:ascii="Liberation Serif" w:hAnsi="Liberation Serif" w:cs="Liberation Serif"/>
      <w:kern w:val="1"/>
      <w:sz w:val="24"/>
      <w:szCs w:val="24"/>
      <w:lang w:val="uk-UA" w:bidi="hi-IN"/>
    </w:rPr>
  </w:style>
  <w:style w:type="character" w:default="1" w:styleId="a0">
    <w:name w:val="Default Paragraph Font"/>
    <w:uiPriority w:val="99"/>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2">
    <w:name w:val="Font Style12"/>
    <w:uiPriority w:val="99"/>
    <w:rPr>
      <w:rFonts w:ascii="Times New Roman" w:hAnsi="Times New Roman"/>
      <w:sz w:val="26"/>
    </w:rPr>
  </w:style>
  <w:style w:type="character" w:customStyle="1" w:styleId="WW8Num3z0">
    <w:name w:val="WW8Num3z0"/>
    <w:uiPriority w:val="99"/>
    <w:rPr>
      <w:rFonts w:ascii="Times New Roman" w:hAnsi="Times New Roman"/>
      <w:color w:val="000000"/>
      <w:kern w:val="1"/>
      <w:sz w:val="22"/>
      <w:shd w:val="clear" w:color="auto" w:fill="FFFFFF"/>
    </w:rPr>
  </w:style>
  <w:style w:type="character" w:customStyle="1" w:styleId="ListLabel1">
    <w:name w:val="ListLabel 1"/>
    <w:uiPriority w:val="99"/>
    <w:rPr>
      <w:rFonts w:ascii="Times New Roman" w:hAnsi="Times New Roman"/>
      <w:sz w:val="28"/>
    </w:rPr>
  </w:style>
  <w:style w:type="character" w:customStyle="1" w:styleId="rvts23">
    <w:name w:val="rvts23"/>
    <w:basedOn w:val="a0"/>
    <w:uiPriority w:val="99"/>
    <w:rPr>
      <w:rFonts w:ascii="Times New Roman" w:hAnsi="Times New Roman" w:cs="Times New Roman"/>
    </w:rPr>
  </w:style>
  <w:style w:type="character" w:customStyle="1" w:styleId="cef1edeee2edeee9f2e5eaf1f2c7ede0ea">
    <w:name w:val="Оceсf1нedоeeвe2нedоeeйe9 тf2еe5кeaсf1тf2 Зc7нedаe0кea"/>
    <w:basedOn w:val="a0"/>
    <w:uiPriority w:val="99"/>
    <w:rPr>
      <w:rFonts w:cs="Mangal"/>
      <w:sz w:val="21"/>
      <w:szCs w:val="21"/>
    </w:rPr>
  </w:style>
  <w:style w:type="character" w:customStyle="1" w:styleId="ListLabel2">
    <w:name w:val="ListLabel 2"/>
    <w:uiPriority w:val="99"/>
  </w:style>
  <w:style w:type="character" w:customStyle="1" w:styleId="ListLabel3">
    <w:name w:val="ListLabel 3"/>
    <w:uiPriority w:val="99"/>
  </w:style>
  <w:style w:type="character" w:customStyle="1" w:styleId="ListLabel4">
    <w:name w:val="ListLabel 4"/>
    <w:uiPriority w:val="99"/>
  </w:style>
  <w:style w:type="character" w:customStyle="1" w:styleId="ListLabel5">
    <w:name w:val="ListLabel 5"/>
    <w:uiPriority w:val="99"/>
  </w:style>
  <w:style w:type="character" w:customStyle="1" w:styleId="ListLabel6">
    <w:name w:val="ListLabel 6"/>
    <w:uiPriority w:val="99"/>
  </w:style>
  <w:style w:type="character" w:customStyle="1" w:styleId="ListLabel7">
    <w:name w:val="ListLabel 7"/>
    <w:uiPriority w:val="99"/>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rPr>
      <w:rFonts w:ascii="Times New Roman" w:hAnsi="Times New Roman"/>
      <w:b/>
      <w:sz w:val="28"/>
    </w:rPr>
  </w:style>
  <w:style w:type="character" w:customStyle="1" w:styleId="ListLabel21">
    <w:name w:val="ListLabel 21"/>
    <w:uiPriority w:val="99"/>
  </w:style>
  <w:style w:type="character" w:customStyle="1" w:styleId="ListLabel22">
    <w:name w:val="ListLabel 22"/>
    <w:uiPriority w:val="99"/>
  </w:style>
  <w:style w:type="character" w:customStyle="1" w:styleId="ListLabel23">
    <w:name w:val="ListLabel 23"/>
    <w:uiPriority w:val="99"/>
  </w:style>
  <w:style w:type="character" w:customStyle="1" w:styleId="ListLabel24">
    <w:name w:val="ListLabel 24"/>
    <w:uiPriority w:val="99"/>
  </w:style>
  <w:style w:type="character" w:customStyle="1" w:styleId="ListLabel25">
    <w:name w:val="ListLabel 25"/>
    <w:uiPriority w:val="99"/>
  </w:style>
  <w:style w:type="character" w:customStyle="1" w:styleId="ListLabel26">
    <w:name w:val="ListLabel 26"/>
    <w:uiPriority w:val="99"/>
  </w:style>
  <w:style w:type="character" w:customStyle="1" w:styleId="ListLabel27">
    <w:name w:val="ListLabel 27"/>
    <w:uiPriority w:val="99"/>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style>
  <w:style w:type="character" w:customStyle="1" w:styleId="ListLabel37">
    <w:name w:val="ListLabel 37"/>
    <w:uiPriority w:val="99"/>
  </w:style>
  <w:style w:type="paragraph" w:customStyle="1" w:styleId="c7e0e3eeebeee2eeea">
    <w:name w:val="Зc7аe0гe3оeeлebоeeвe2оeeкea"/>
    <w:basedOn w:val="a"/>
    <w:next w:val="cef1edeee2edeee9f2e5eaf1f2"/>
    <w:uiPriority w:val="99"/>
    <w:pPr>
      <w:keepNext/>
      <w:spacing w:before="240" w:after="120"/>
    </w:pPr>
    <w:rPr>
      <w:rFonts w:ascii="Liberation Sans" w:eastAsia="Microsoft YaHei" w:hAnsi="Liberation Sans" w:cs="Mangal"/>
      <w:sz w:val="28"/>
      <w:szCs w:val="28"/>
    </w:rPr>
  </w:style>
  <w:style w:type="paragraph" w:customStyle="1" w:styleId="cef1edeee2edeee9f2e5eaf1f2">
    <w:name w:val="Оceсf1нedоeeвe2нedоeeйe9 тf2еe5кeaсf1тf2"/>
    <w:basedOn w:val="a"/>
    <w:uiPriority w:val="99"/>
    <w:pPr>
      <w:spacing w:after="119"/>
    </w:pPr>
    <w:rPr>
      <w:rFonts w:cs="Times New Roman"/>
      <w:sz w:val="28"/>
      <w:szCs w:val="20"/>
      <w:lang w:eastAsia="zh-CN" w:bidi="ar-SA"/>
    </w:rPr>
  </w:style>
  <w:style w:type="paragraph" w:customStyle="1" w:styleId="d1efe8f1eeea">
    <w:name w:val="Сd1пefиe8сf1оeeкea"/>
    <w:basedOn w:val="cef1edeee2edeee9f2e5eaf1f2"/>
    <w:uiPriority w:val="99"/>
    <w:rPr>
      <w:rFonts w:cs="Mangal"/>
    </w:rPr>
  </w:style>
  <w:style w:type="paragraph" w:customStyle="1" w:styleId="cde0e7e2e0ede8e5">
    <w:name w:val="Нcdаe0зe7вe2аe0нedиe8еe5"/>
    <w:basedOn w:val="a"/>
    <w:uiPriority w:val="99"/>
    <w:pPr>
      <w:suppressLineNumbers/>
      <w:spacing w:before="120" w:after="120"/>
    </w:pPr>
    <w:rPr>
      <w:rFonts w:cs="Mangal"/>
      <w:i/>
      <w:iCs/>
    </w:rPr>
  </w:style>
  <w:style w:type="paragraph" w:customStyle="1" w:styleId="d3eae0e7e0f2e5ebfc">
    <w:name w:val="Уd3кeaаe0зe7аe0тf2еe5лebьfc"/>
    <w:basedOn w:val="a"/>
    <w:uiPriority w:val="99"/>
    <w:pPr>
      <w:suppressLineNumbers/>
    </w:pPr>
    <w:rPr>
      <w:rFonts w:cs="Mangal"/>
      <w:lang w:bidi="ar-SA"/>
    </w:rPr>
  </w:style>
  <w:style w:type="paragraph" w:customStyle="1" w:styleId="c7c7e0e0e3e3eeeeebebeeeee2e2eeeeeaea">
    <w:name w:val="Зc7c7аe0e0гe3e3оeeeeлebebоeeeeвe2e2оeeeeкeaea"/>
    <w:basedOn w:val="a"/>
    <w:uiPriority w:val="99"/>
    <w:pPr>
      <w:keepNext/>
      <w:spacing w:before="240" w:after="120"/>
    </w:pPr>
    <w:rPr>
      <w:rFonts w:cs="Liberation Sans"/>
      <w:sz w:val="28"/>
      <w:szCs w:val="28"/>
    </w:rPr>
  </w:style>
  <w:style w:type="paragraph" w:customStyle="1" w:styleId="cecef1f1ededeeeee2e2ededeeeee9e9f2f2e5e5eaeaf1f1f2f2">
    <w:name w:val="Оceceсf1f1нededоeeeeвe2e2нededоeeeeйe9e9 тf2f2еe5e5кeaeaсf1f1тf2f2"/>
    <w:basedOn w:val="a"/>
    <w:uiPriority w:val="99"/>
    <w:pPr>
      <w:spacing w:after="140" w:line="276" w:lineRule="auto"/>
    </w:pPr>
  </w:style>
  <w:style w:type="paragraph" w:customStyle="1" w:styleId="d1d1efefe8e8f1f1eeeeeaea">
    <w:name w:val="Сd1d1пefefиe8e8сf1f1оeeeeкeaea"/>
    <w:basedOn w:val="cecef1f1ededeeeee2e2ededeeeee9e9f2f2e5e5eaeaf1f1f2f2"/>
    <w:uiPriority w:val="99"/>
  </w:style>
  <w:style w:type="paragraph" w:customStyle="1" w:styleId="cdcde0e0e7e7e2e2e0e0edede8e8e5e5">
    <w:name w:val="Нcdcdаe0e0зe7e7вe2e2аe0e0нededиe8e8еe5e5"/>
    <w:basedOn w:val="a"/>
    <w:uiPriority w:val="99"/>
    <w:pPr>
      <w:spacing w:before="120" w:after="120"/>
    </w:pPr>
    <w:rPr>
      <w:i/>
      <w:iCs/>
    </w:rPr>
  </w:style>
  <w:style w:type="paragraph" w:customStyle="1" w:styleId="d3d3eaeae0e0e7e7e0e0f2f2e5e5ebebfcfc">
    <w:name w:val="Уd3d3кeaeaаe0e0зe7e7аe0e0тf2f2еe5e5лebebьfcfc"/>
    <w:basedOn w:val="a"/>
    <w:uiPriority w:val="99"/>
  </w:style>
  <w:style w:type="paragraph" w:customStyle="1" w:styleId="cecef1f1ededeeeee2e2edede8e8e9e9f2f2e5e5eaeaf1f1f2f2">
    <w:name w:val="Оceceсf1f1нededоeeeeвe2e2нededиe8e8йe9e9 тf2f2еe5e5кeaeaсf1f1тf2f2"/>
    <w:basedOn w:val="a"/>
    <w:uiPriority w:val="99"/>
    <w:pPr>
      <w:spacing w:after="140" w:line="276" w:lineRule="auto"/>
    </w:pPr>
  </w:style>
  <w:style w:type="paragraph" w:customStyle="1" w:styleId="d0d0eeeee7e7e4e4b3b3ebeb">
    <w:name w:val="Рd0d0оeeeeзe7e7дe4e4іb3b3лebeb"/>
    <w:basedOn w:val="a"/>
    <w:uiPriority w:val="99"/>
    <w:pPr>
      <w:spacing w:before="120" w:after="120"/>
    </w:pPr>
    <w:rPr>
      <w:i/>
      <w:iCs/>
    </w:rPr>
  </w:style>
  <w:style w:type="paragraph" w:customStyle="1" w:styleId="cfcfeeeeeaeae0e0e6e6f7f7e8e8eaea">
    <w:name w:val="Пcfcfоeeeeкeaeaаe0e0жe6e6чf7f7иe8e8кeaea"/>
    <w:basedOn w:val="a"/>
    <w:uiPriority w:val="99"/>
  </w:style>
  <w:style w:type="paragraph" w:styleId="a3">
    <w:name w:val="List Paragraph"/>
    <w:basedOn w:val="a"/>
    <w:uiPriority w:val="99"/>
    <w:qFormat/>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654</Words>
  <Characters>3732</Characters>
  <Application>Microsoft Office Word</Application>
  <DocSecurity>0</DocSecurity>
  <Lines>31</Lines>
  <Paragraphs>8</Paragraphs>
  <ScaleCrop>false</ScaleCrop>
  <Company/>
  <LinksUpToDate>false</LinksUpToDate>
  <CharactersWithSpaces>4378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creator>1152-ShapovalovR</dc:creator>
  <cp:lastModifiedBy>2800-polishukm</cp:lastModifiedBy>
  <cp:revision>2</cp:revision>
  <dcterms:created xsi:type="dcterms:W3CDTF">2022-12-15T07:11:00Z</dcterms:created>
  <dcterms:modified xsi:type="dcterms:W3CDTF">2022-12-15T07:11:00Z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1152-ShapovalovR</vt:lpwstr>
  </property>
</Properties>
</file>