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190E45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E45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190E45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0E4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190E45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1</w:t>
      </w:r>
      <w:r w:rsidRPr="00190E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90E45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190E45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190E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Державна казначейська служба України; </w:t>
      </w:r>
      <w:r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190E45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6, м</w:t>
        </w:r>
      </w:smartTag>
      <w:r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190E45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190E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190E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«</w:t>
      </w:r>
      <w:r w:rsidR="00936BFA" w:rsidRPr="00190E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64110000-0 - Поштові послуги (Послуги з  пересилання внутрішніх поштових переказів</w:t>
      </w:r>
      <w:r w:rsidR="009F610E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».</w:t>
      </w:r>
    </w:p>
    <w:p w:rsidR="000B1F80" w:rsidRPr="00190E45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0E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791F6F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UA-2021-02-09-013559-a</w:t>
      </w:r>
    </w:p>
    <w:p w:rsidR="00C819C9" w:rsidRPr="00190E45" w:rsidRDefault="00C819C9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0E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936BFA" w:rsidRPr="00190E45">
        <w:rPr>
          <w:rFonts w:ascii="Times New Roman" w:eastAsia="Times New Roman" w:hAnsi="Times New Roman"/>
          <w:color w:val="0000FF"/>
          <w:sz w:val="24"/>
          <w:szCs w:val="24"/>
          <w:lang w:val="ru-RU" w:eastAsia="ru-RU"/>
        </w:rPr>
        <w:t>300 000</w:t>
      </w:r>
      <w:r w:rsidR="009F610E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,</w:t>
      </w:r>
      <w:r w:rsidR="00936BFA" w:rsidRPr="00190E45">
        <w:rPr>
          <w:rFonts w:ascii="Times New Roman" w:eastAsia="Times New Roman" w:hAnsi="Times New Roman"/>
          <w:color w:val="0000FF"/>
          <w:sz w:val="24"/>
          <w:szCs w:val="24"/>
          <w:lang w:val="ru-RU" w:eastAsia="ru-RU"/>
        </w:rPr>
        <w:t>00</w:t>
      </w:r>
      <w:r w:rsidR="009F610E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="009F610E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грн</w:t>
      </w:r>
      <w:proofErr w:type="spellEnd"/>
      <w:r w:rsidR="009F610E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="00936BFA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бе</w:t>
      </w:r>
      <w:r w:rsidR="009F610E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з ПДВ.</w:t>
      </w:r>
    </w:p>
    <w:p w:rsidR="00083B42" w:rsidRPr="00190E45" w:rsidRDefault="00595B53" w:rsidP="00CF0D5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190E4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190E45">
        <w:rPr>
          <w:rFonts w:ascii="Times New Roman" w:hAnsi="Times New Roman"/>
          <w:sz w:val="24"/>
          <w:szCs w:val="24"/>
        </w:rPr>
        <w:t xml:space="preserve"> </w:t>
      </w:r>
      <w:r w:rsidR="009F610E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 w:rsidR="008920DD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="00E60D98" w:rsidRPr="00190E45">
        <w:rPr>
          <w:rFonts w:ascii="Times New Roman" w:hAnsi="Times New Roman"/>
          <w:color w:val="000000"/>
          <w:sz w:val="24"/>
          <w:szCs w:val="24"/>
        </w:rPr>
        <w:t>Так,</w:t>
      </w:r>
      <w:r w:rsidR="00E60D98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="00CF0D54" w:rsidRPr="00190E45">
        <w:rPr>
          <w:rFonts w:ascii="Times New Roman" w:hAnsi="Times New Roman"/>
          <w:color w:val="000000"/>
          <w:sz w:val="24"/>
          <w:szCs w:val="24"/>
        </w:rPr>
        <w:t xml:space="preserve">суть послуг полягає в </w:t>
      </w:r>
      <w:r w:rsidR="00CF0D54" w:rsidRPr="00190E45">
        <w:rPr>
          <w:rFonts w:ascii="Times New Roman" w:hAnsi="Times New Roman"/>
          <w:b/>
          <w:color w:val="000000"/>
          <w:sz w:val="24"/>
          <w:szCs w:val="24"/>
        </w:rPr>
        <w:t xml:space="preserve">оплаті вартості послуг за </w:t>
      </w:r>
      <w:r w:rsidR="00CF0D54" w:rsidRPr="00190E45">
        <w:rPr>
          <w:rFonts w:ascii="Times New Roman" w:hAnsi="Times New Roman"/>
          <w:b/>
          <w:color w:val="000000"/>
          <w:sz w:val="24"/>
          <w:szCs w:val="24"/>
          <w:u w:val="single"/>
        </w:rPr>
        <w:t>пересилання грошових переказів</w:t>
      </w:r>
      <w:r w:rsidR="00CF0D54" w:rsidRPr="00190E45">
        <w:rPr>
          <w:rFonts w:ascii="Times New Roman" w:hAnsi="Times New Roman"/>
          <w:color w:val="000000"/>
          <w:sz w:val="24"/>
          <w:szCs w:val="24"/>
        </w:rPr>
        <w:t xml:space="preserve"> фізичним та юридичним особам відповідно до положень постанови КМУ від 03.08.2011 № 845 «Про затвердження Порядку виконання рішень про стягнення коштів державного та місцевих бюджетів або боржників»</w:t>
      </w:r>
      <w:r w:rsidR="00E60D98" w:rsidRPr="00190E45">
        <w:rPr>
          <w:rFonts w:ascii="Times New Roman" w:hAnsi="Times New Roman"/>
          <w:color w:val="000000"/>
          <w:sz w:val="24"/>
          <w:szCs w:val="24"/>
        </w:rPr>
        <w:t xml:space="preserve"> (далі – Порядок № 845)</w:t>
      </w:r>
      <w:r w:rsidR="00182910" w:rsidRPr="00190E45">
        <w:rPr>
          <w:rFonts w:ascii="Times New Roman" w:hAnsi="Times New Roman"/>
          <w:color w:val="000000"/>
          <w:sz w:val="24"/>
          <w:szCs w:val="24"/>
        </w:rPr>
        <w:t xml:space="preserve">, які </w:t>
      </w:r>
      <w:r w:rsidR="0063582B" w:rsidRPr="00190E45">
        <w:rPr>
          <w:rFonts w:ascii="Times New Roman" w:hAnsi="Times New Roman"/>
          <w:color w:val="000000"/>
          <w:sz w:val="24"/>
          <w:szCs w:val="24"/>
        </w:rPr>
        <w:t>можуть здійснюватись засобами поштового зв’язку</w:t>
      </w:r>
      <w:r w:rsidR="00CF0D54" w:rsidRPr="00190E45">
        <w:rPr>
          <w:rFonts w:ascii="Times New Roman" w:hAnsi="Times New Roman"/>
          <w:color w:val="000000"/>
          <w:sz w:val="24"/>
          <w:szCs w:val="24"/>
        </w:rPr>
        <w:t>.</w:t>
      </w:r>
      <w:r w:rsidR="006C732F" w:rsidRPr="00190E45">
        <w:rPr>
          <w:rFonts w:ascii="Times New Roman" w:hAnsi="Times New Roman"/>
          <w:color w:val="000000"/>
          <w:sz w:val="24"/>
          <w:szCs w:val="24"/>
        </w:rPr>
        <w:t xml:space="preserve"> При цьому самі грошові перекази здійснюються за КПКВК 3504040 «Заходи щодо виконання рішень суду, що гарантовані державою».</w:t>
      </w:r>
    </w:p>
    <w:p w:rsidR="00CF0D54" w:rsidRPr="00190E45" w:rsidRDefault="00CF0D54" w:rsidP="00CF0D54">
      <w:pPr>
        <w:pStyle w:val="a5"/>
        <w:spacing w:before="0" w:beforeAutospacing="0" w:after="0" w:afterAutospacing="0"/>
        <w:ind w:firstLine="567"/>
        <w:jc w:val="both"/>
        <w:rPr>
          <w:color w:val="0000FF"/>
          <w:lang w:eastAsia="ru-RU"/>
        </w:rPr>
      </w:pPr>
    </w:p>
    <w:p w:rsidR="00B6060F" w:rsidRPr="00190E45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0E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190E45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190E4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190E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розмір бюджетного призначення </w:t>
      </w:r>
      <w:r w:rsidR="00E60D98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для закупівлі </w:t>
      </w:r>
      <w:r w:rsidR="009F610E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визначений</w:t>
      </w:r>
      <w:r w:rsidR="00A05389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в сумі 300 000,00 </w:t>
      </w:r>
      <w:proofErr w:type="spellStart"/>
      <w:r w:rsidR="00A05389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грн</w:t>
      </w:r>
      <w:proofErr w:type="spellEnd"/>
      <w:r w:rsidR="009F610E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="0038019F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відповідно до розрахунку до проє</w:t>
      </w:r>
      <w:r w:rsidR="009F610E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кту кошторису на 2021 рік</w:t>
      </w:r>
      <w:r w:rsidR="00CF0D54" w:rsidRPr="00190E4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035765" w:rsidRPr="00190E45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190E45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0E4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190E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190E4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190E45" w:rsidRDefault="00D417A2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190E4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Визначено</w:t>
      </w:r>
      <w:r w:rsidR="008B26F8" w:rsidRPr="00190E4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відповідно до</w:t>
      </w:r>
      <w:r w:rsidRPr="00190E4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190E4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(далі – Методика).</w:t>
      </w:r>
    </w:p>
    <w:p w:rsidR="008B26F8" w:rsidRPr="00190E45" w:rsidRDefault="008B26F8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190E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Метод, застосований для розрахунку відповідно до Методики:</w:t>
      </w:r>
      <w:r w:rsidRPr="00190E4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CF0D54"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розрахунку очікуваної вартості товарів/послуг на підставі закупівельних цін попередніх закупівель (проте з урахуванням того, що послуги надаватимуться відповідно до тарифів на послуги з пересилання внутрішніх поштових переказів, розміщених на </w:t>
      </w:r>
      <w:proofErr w:type="spellStart"/>
      <w:r w:rsidR="00CF0D54"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>веб-сайті</w:t>
      </w:r>
      <w:proofErr w:type="spellEnd"/>
      <w:r w:rsidR="00CF0D54"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посиланням https://ukrposhta.ua/)</w:t>
      </w:r>
      <w:r w:rsidR="00E60D98"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82910" w:rsidRPr="00190E45" w:rsidRDefault="00182910" w:rsidP="00182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E45">
        <w:rPr>
          <w:rFonts w:ascii="Times New Roman" w:hAnsi="Times New Roman"/>
          <w:color w:val="000000"/>
          <w:sz w:val="24"/>
          <w:szCs w:val="24"/>
        </w:rPr>
        <w:t xml:space="preserve">Суть послуг полягає в </w:t>
      </w:r>
      <w:r w:rsidRPr="00190E45">
        <w:rPr>
          <w:rFonts w:ascii="Times New Roman" w:hAnsi="Times New Roman"/>
          <w:b/>
          <w:color w:val="000000"/>
          <w:sz w:val="24"/>
          <w:szCs w:val="24"/>
        </w:rPr>
        <w:t xml:space="preserve">оплаті вартості послуг за </w:t>
      </w:r>
      <w:r w:rsidRPr="00190E45">
        <w:rPr>
          <w:rFonts w:ascii="Times New Roman" w:hAnsi="Times New Roman"/>
          <w:b/>
          <w:color w:val="000000"/>
          <w:sz w:val="24"/>
          <w:szCs w:val="24"/>
          <w:u w:val="single"/>
        </w:rPr>
        <w:t>пересилання грошових переказів</w:t>
      </w:r>
      <w:r w:rsidRPr="00190E45">
        <w:rPr>
          <w:rFonts w:ascii="Times New Roman" w:hAnsi="Times New Roman"/>
          <w:color w:val="000000"/>
          <w:sz w:val="24"/>
          <w:szCs w:val="24"/>
        </w:rPr>
        <w:t xml:space="preserve"> фізичним та юридичним особам відповідно до положень постанови КМУ від 03.08.2011 № 845 «Про затвердження Порядку виконання рішень про стягнення коштів державного та місцевих бюджетів або боржників» (далі – Порядок № 845), які можуть здійснюватись засобами поштового зв’язку. При цьому самі грошові перекази здійснюються за КПКВК 3504040 «Заходи щодо виконання рішень суду, що гарантовані державою».</w:t>
      </w:r>
    </w:p>
    <w:p w:rsidR="006C732F" w:rsidRPr="00190E45" w:rsidRDefault="00182910" w:rsidP="00182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>Так, п</w:t>
      </w:r>
      <w:r w:rsidR="006C732F"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ершочергово загальна сума асигнувань на 2020 рік за КПКВК 3504040 «Заходи щодо виконання рішень суду, що гарантовані державою» становила 600 000 000,00 </w:t>
      </w:r>
      <w:proofErr w:type="spellStart"/>
      <w:r w:rsidR="006C732F"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>грн</w:t>
      </w:r>
      <w:proofErr w:type="spellEnd"/>
      <w:r w:rsidR="006C732F"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при цьому закупівля поштових послуг за КЕКВ 2240 </w:t>
      </w:r>
      <w:r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2020 рік </w:t>
      </w:r>
      <w:r w:rsidR="006C732F"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була оголошена на суму 1 800 000,00 </w:t>
      </w:r>
      <w:proofErr w:type="spellStart"/>
      <w:r w:rsidR="006C732F"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>грн</w:t>
      </w:r>
      <w:proofErr w:type="spellEnd"/>
      <w:r w:rsidR="006C732F"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(0,3 % загал</w:t>
      </w:r>
      <w:r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ьної суми видатків) та укладено </w:t>
      </w:r>
      <w:r w:rsidR="006C732F"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>договір з AT «Укрпошта» від 27.01.2020 №111.11.2.-20-2020/240.</w:t>
      </w:r>
    </w:p>
    <w:p w:rsidR="006C732F" w:rsidRPr="00190E45" w:rsidRDefault="006C732F" w:rsidP="00182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Законом України «Про державний бюджет на 2021 рік» передбачено асигнувань за КПКВК 3504040 «Заходи щодо виконання рішень суду, що гарантовані державою» в обсязі 100 000 000,00 </w:t>
      </w:r>
      <w:proofErr w:type="spellStart"/>
      <w:r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>грн</w:t>
      </w:r>
      <w:proofErr w:type="spellEnd"/>
      <w:r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 тому числі за КЕКВ 2240 за напрямом використання коштів «Послуги з </w:t>
      </w:r>
      <w:r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пересилання внутрішніх поштових переказів» </w:t>
      </w:r>
      <w:r w:rsidR="00182910"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30</w:t>
      </w:r>
      <w:r w:rsidR="00182910"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000,00 </w:t>
      </w:r>
      <w:proofErr w:type="spellStart"/>
      <w:r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>грн</w:t>
      </w:r>
      <w:proofErr w:type="spellEnd"/>
      <w:r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(0,3 % загальної суми видатків).</w:t>
      </w:r>
    </w:p>
    <w:p w:rsidR="006C732F" w:rsidRPr="00190E45" w:rsidRDefault="006C732F" w:rsidP="00182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Коефіцієнт індексації не </w:t>
      </w:r>
      <w:proofErr w:type="spellStart"/>
      <w:r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>враховувається</w:t>
      </w:r>
      <w:proofErr w:type="spellEnd"/>
      <w:r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>, оскільки тарифи на послуги Укрпошти не змінились.</w:t>
      </w:r>
    </w:p>
    <w:p w:rsidR="006C732F" w:rsidRPr="00190E45" w:rsidRDefault="006C732F" w:rsidP="00182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>Таким чином очікувана вартість за</w:t>
      </w:r>
      <w:r w:rsidR="00205AF7">
        <w:rPr>
          <w:rFonts w:ascii="Times New Roman" w:eastAsia="Calibri" w:hAnsi="Times New Roman" w:cs="Times New Roman"/>
          <w:color w:val="000000"/>
          <w:sz w:val="24"/>
          <w:szCs w:val="24"/>
        </w:rPr>
        <w:t>купівлі поштових послуг за KEKВ</w:t>
      </w:r>
      <w:r w:rsidRPr="00190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2240 становить 300 000,00 гривень.</w:t>
      </w:r>
    </w:p>
    <w:sectPr w:rsidR="006C732F" w:rsidRPr="00190E45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0B1F80"/>
    <w:rsid w:val="000210D2"/>
    <w:rsid w:val="00035765"/>
    <w:rsid w:val="00083B42"/>
    <w:rsid w:val="000A220F"/>
    <w:rsid w:val="000B1F80"/>
    <w:rsid w:val="000C58C4"/>
    <w:rsid w:val="000D292C"/>
    <w:rsid w:val="0015274D"/>
    <w:rsid w:val="00182910"/>
    <w:rsid w:val="00190E45"/>
    <w:rsid w:val="001F3A51"/>
    <w:rsid w:val="00205AF7"/>
    <w:rsid w:val="00347FC7"/>
    <w:rsid w:val="00370C4C"/>
    <w:rsid w:val="0038019F"/>
    <w:rsid w:val="003920C0"/>
    <w:rsid w:val="003B09E1"/>
    <w:rsid w:val="004B0942"/>
    <w:rsid w:val="005621FD"/>
    <w:rsid w:val="00575E3F"/>
    <w:rsid w:val="00586E03"/>
    <w:rsid w:val="00595B53"/>
    <w:rsid w:val="006065A6"/>
    <w:rsid w:val="006124A8"/>
    <w:rsid w:val="0063582B"/>
    <w:rsid w:val="00691B46"/>
    <w:rsid w:val="006A1BE5"/>
    <w:rsid w:val="006C732F"/>
    <w:rsid w:val="006D6144"/>
    <w:rsid w:val="00791F6F"/>
    <w:rsid w:val="008920DD"/>
    <w:rsid w:val="008B26F8"/>
    <w:rsid w:val="00936BFA"/>
    <w:rsid w:val="009421C7"/>
    <w:rsid w:val="00967420"/>
    <w:rsid w:val="009F610E"/>
    <w:rsid w:val="00A05389"/>
    <w:rsid w:val="00A461AE"/>
    <w:rsid w:val="00A83726"/>
    <w:rsid w:val="00B12373"/>
    <w:rsid w:val="00B44B35"/>
    <w:rsid w:val="00B6060F"/>
    <w:rsid w:val="00B66ACF"/>
    <w:rsid w:val="00C1783C"/>
    <w:rsid w:val="00C50EBF"/>
    <w:rsid w:val="00C819C9"/>
    <w:rsid w:val="00CF0D54"/>
    <w:rsid w:val="00D417A2"/>
    <w:rsid w:val="00E33508"/>
    <w:rsid w:val="00E33FD8"/>
    <w:rsid w:val="00E6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2020-12-28T08:57:00Z</cp:lastPrinted>
  <dcterms:created xsi:type="dcterms:W3CDTF">2021-02-15T13:35:00Z</dcterms:created>
  <dcterms:modified xsi:type="dcterms:W3CDTF">2021-02-15T13:35:00Z</dcterms:modified>
</cp:coreProperties>
</file>