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95" w:rsidRDefault="00AC0995" w:rsidP="00AC09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245" w:rsidRPr="00194103" w:rsidRDefault="00FD7245" w:rsidP="00AC09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C0995" w:rsidRDefault="00AC0995" w:rsidP="00AC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55">
        <w:rPr>
          <w:rFonts w:ascii="Times New Roman" w:hAnsi="Times New Roman" w:cs="Times New Roman"/>
          <w:b/>
          <w:sz w:val="28"/>
          <w:szCs w:val="28"/>
          <w:highlight w:val="white"/>
        </w:rPr>
        <w:t>Обґрунтування технічних, якісних характеристик та розміру бюджетного призначення предмету закупівлі</w:t>
      </w:r>
    </w:p>
    <w:p w:rsidR="00AC0995" w:rsidRDefault="00AC0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995" w:rsidRDefault="00AC099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Управління Державної казначейської служби України у м. Кропивницькому Кіровоградської області; </w:t>
      </w:r>
      <w:smartTag w:uri="urn:schemas-microsoft-com:office:smarttags" w:element="metricconverter">
        <w:smartTagPr>
          <w:attr w:name="ProductID" w:val="25006 м"/>
        </w:smartTagPr>
        <w:r>
          <w:rPr>
            <w:rFonts w:ascii="Times New Roman" w:hAnsi="Times New Roman" w:cs="Times New Roman"/>
            <w:sz w:val="28"/>
            <w:szCs w:val="28"/>
            <w:lang w:eastAsia="uk-UA"/>
          </w:rPr>
          <w:t>25006 м</w:t>
        </w:r>
      </w:smartTag>
      <w:r>
        <w:rPr>
          <w:rFonts w:ascii="Times New Roman" w:hAnsi="Times New Roman" w:cs="Times New Roman"/>
          <w:sz w:val="28"/>
          <w:szCs w:val="28"/>
          <w:lang w:eastAsia="uk-UA"/>
        </w:rPr>
        <w:t>. Кропивницький, вул. Велика Перспективна, 31; код за ЄДРПОУ – 38037409; категорія замовника – орган державної влади.</w:t>
      </w:r>
    </w:p>
    <w:p w:rsidR="00AC0995" w:rsidRDefault="00AC0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995" w:rsidRDefault="00AC0995">
      <w:pPr>
        <w:spacing w:after="200"/>
        <w:ind w:hanging="16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код за ДК 021:2015 79710000-4 «Охоронні послуги» (Послуги з охорони об’єктів та особистої охорони).</w:t>
      </w:r>
    </w:p>
    <w:p w:rsidR="00AC0995" w:rsidRDefault="00AC0995">
      <w:pPr>
        <w:spacing w:after="200"/>
        <w:ind w:hanging="16"/>
        <w:contextualSpacing/>
        <w:jc w:val="both"/>
      </w:pP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b/>
          <w:color w:val="000000"/>
          <w:sz w:val="28"/>
          <w:szCs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79713000-5 «Послуги з охорони об’єктів та особистої охорони».</w:t>
      </w:r>
    </w:p>
    <w:p w:rsidR="00AC0995" w:rsidRDefault="00AC0995">
      <w:pPr>
        <w:spacing w:after="200"/>
        <w:ind w:hanging="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995" w:rsidRDefault="00AC099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 w:cs="Times New Roman"/>
          <w:sz w:val="28"/>
          <w:szCs w:val="28"/>
        </w:rPr>
        <w:t>UA-2024-11-27-017746-а.</w:t>
      </w:r>
    </w:p>
    <w:p w:rsidR="00AC0995" w:rsidRDefault="00AC099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C0995" w:rsidRDefault="00AC099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AC0995" w:rsidRPr="00AC0995" w:rsidRDefault="00AC0995">
      <w:pPr>
        <w:pStyle w:val="a9"/>
        <w:spacing w:line="215" w:lineRule="atLeast"/>
        <w:ind w:firstLine="720"/>
        <w:jc w:val="both"/>
        <w:rPr>
          <w:lang w:val="uk-UA"/>
        </w:rPr>
      </w:pPr>
      <w:r>
        <w:rPr>
          <w:rStyle w:val="a3"/>
          <w:b w:val="0"/>
          <w:sz w:val="28"/>
          <w:lang w:val="uk-UA"/>
        </w:rPr>
        <w:t>Вид процедури закупівлі:</w:t>
      </w:r>
      <w:r>
        <w:rPr>
          <w:rFonts w:ascii="Times New Roman" w:hAnsi="Times New Roman"/>
          <w:sz w:val="28"/>
          <w:szCs w:val="28"/>
          <w:lang w:val="uk-UA"/>
        </w:rPr>
        <w:t xml:space="preserve"> відкриті торги згідно пункту 3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прикінцевих та перехідних положень Закону України «Про публічні закупівлі» від 25.12.2015 № 922-VI1I зі змінами та з урахуванням положення Постанови Кабінету Міністрів України «Про затвердження особливостей здійснення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від 12 жовтня 2022 р. № 1178.</w:t>
      </w:r>
    </w:p>
    <w:p w:rsidR="00AC0995" w:rsidRDefault="00AC0995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Послуги з </w:t>
      </w:r>
      <w:r>
        <w:rPr>
          <w:rStyle w:val="FontStyle12"/>
          <w:rFonts w:cs="Times New Roman"/>
          <w:color w:val="000000"/>
          <w:sz w:val="28"/>
          <w:szCs w:val="28"/>
          <w:shd w:val="clear" w:color="auto" w:fill="FFFFFF"/>
        </w:rPr>
        <w:t>цілодобової фізичної охорони адміністративного приміщення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Державної казначейської служби України у м. Кропивницькому Кіровоградської області (далі - управління Казначейства)  (1 пост цілодобово), тобто розрахунок має проводитис</w:t>
      </w:r>
      <w:r>
        <w:rPr>
          <w:rFonts w:ascii="Times New Roman" w:hAnsi="Times New Roman" w:cs="Times New Roman"/>
          <w:sz w:val="28"/>
          <w:szCs w:val="28"/>
        </w:rPr>
        <w:t xml:space="preserve">ь з урахуванням всіх днів у період з 01 січня 2025 по 31 грудня 2025 року, включаючи святкові та вихідні дні,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вулиця Велика Перспективна, </w:t>
      </w:r>
      <w:smartTag w:uri="urn:schemas-microsoft-com:office:smarttags" w:element="metricconverter">
        <w:smartTagPr>
          <w:attr w:name="ProductID" w:val="31, м"/>
        </w:smartTagPr>
        <w:r>
          <w:rPr>
            <w:rFonts w:ascii="Times New Roman" w:hAnsi="Times New Roman" w:cs="Times New Roman"/>
            <w:sz w:val="28"/>
            <w:szCs w:val="28"/>
          </w:rPr>
          <w:t>31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Кропивницький, Україна, 25006.</w:t>
      </w:r>
      <w:r>
        <w:rPr>
          <w:rFonts w:ascii="Times New Roman" w:hAnsi="Times New Roman" w:cs="Times New Roman"/>
          <w:sz w:val="28"/>
          <w:szCs w:val="28"/>
        </w:rPr>
        <w:t xml:space="preserve"> Периметр території обстежується системою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Приміщення обладнані протипожежною сигналізацією. 100 % приміщень обладнані охоронною сигналізацією.</w:t>
      </w:r>
    </w:p>
    <w:p w:rsidR="00AC0995" w:rsidRDefault="00AC0995">
      <w:pPr>
        <w:tabs>
          <w:tab w:val="left" w:pos="739"/>
          <w:tab w:val="left" w:pos="900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4.1. Вимоги щодо надання послуг з охорони.</w:t>
      </w:r>
    </w:p>
    <w:p w:rsidR="00AC0995" w:rsidRDefault="00AC0995">
      <w:pPr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Надання охоронних послуг передбачає здійснення комплексу охоронних заходів, спрямованих на забезпечення фізичної охорони адміністративної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будівлі управління Казначейства, шляхом здійснення контролю за відвідувачами на посту та відеоспостереження через монітор, до якого підключені камери відеоспостереження. Місце несення чергування – в приміщенні на вході в адміністративну будівлю.</w:t>
      </w:r>
    </w:p>
    <w:p w:rsidR="00AC0995" w:rsidRDefault="00AC0995">
      <w:pPr>
        <w:ind w:firstLine="53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Охорона повинна здійснюватися з повною матеріальною (майновою) відповідальністю охоронної організації за взятий під охорону об’єкт в об’ємі та в порядку, передбачених договором з надання охоронних послуг.</w:t>
      </w:r>
    </w:p>
    <w:p w:rsidR="00AC0995" w:rsidRDefault="00AC0995">
      <w:pPr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0995" w:rsidRDefault="00AC0995">
      <w:pPr>
        <w:ind w:firstLine="53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Учасник повинен:</w:t>
      </w:r>
    </w:p>
    <w:p w:rsidR="00AC0995" w:rsidRDefault="00AC0995">
      <w:pPr>
        <w:numPr>
          <w:ilvl w:val="0"/>
          <w:numId w:val="1"/>
        </w:numPr>
        <w:tabs>
          <w:tab w:val="left" w:pos="1289"/>
        </w:tabs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мати обладнання та матеріально-технічну базу для виконання основних умов договору щодо предмету закупівлі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995" w:rsidRDefault="00AC0995">
      <w:pPr>
        <w:numPr>
          <w:ilvl w:val="0"/>
          <w:numId w:val="1"/>
        </w:numPr>
        <w:tabs>
          <w:tab w:val="left" w:pos="128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здійснювати постійний контроль за дотриманням працівниками та відвідувачами об’єкту охорони Інструкції з пропускного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внутрішньооб’єктового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режиму, для запобігання несанкціонованому проникненню сторонніх осіб на об’єкт;</w:t>
      </w:r>
    </w:p>
    <w:p w:rsidR="00AC0995" w:rsidRDefault="00AC0995">
      <w:pPr>
        <w:numPr>
          <w:ilvl w:val="0"/>
          <w:numId w:val="1"/>
        </w:numPr>
        <w:tabs>
          <w:tab w:val="left" w:pos="128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здійснювати постійний контроль за винесенням та внесенням (вивезенням та ввезенням) обладнання, майна і матеріальних цінностей з території чи на територію об’єкту;</w:t>
      </w:r>
    </w:p>
    <w:p w:rsidR="00AC0995" w:rsidRDefault="00AC0995">
      <w:pPr>
        <w:numPr>
          <w:ilvl w:val="0"/>
          <w:numId w:val="1"/>
        </w:numPr>
        <w:tabs>
          <w:tab w:val="left" w:pos="128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попереджати виникнення конфліктних ситуацій, що створюють загрозу для безпеки об’єкту охорони, припиняти протиправні дії осіб, що спрямовані проти майна Замовника, чи громадського порядку на території об’єкту;</w:t>
      </w:r>
    </w:p>
    <w:p w:rsidR="00AC0995" w:rsidRDefault="00AC0995">
      <w:pPr>
        <w:numPr>
          <w:ilvl w:val="0"/>
          <w:numId w:val="1"/>
        </w:numPr>
        <w:tabs>
          <w:tab w:val="left" w:pos="128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 за роботою: системи опалення (в опалювальний період); водопостачання (на наявність протікання води); системи протипожежної сигналізації та освітленням приміщень об’єкту у неробочий час.</w:t>
      </w:r>
    </w:p>
    <w:p w:rsidR="00AC0995" w:rsidRDefault="00AC099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C0995" w:rsidRDefault="00AC099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5. Обґрунтування очікуваної вартості предмета закупівлі:</w:t>
      </w:r>
    </w:p>
    <w:p w:rsidR="00AC0995" w:rsidRDefault="00AC0995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Style w:val="rvts23"/>
          <w:bCs/>
          <w:sz w:val="28"/>
        </w:rPr>
        <w:t xml:space="preserve">Відповідно до підпункту 1 пункту 1 розділу 3 </w:t>
      </w:r>
      <w:r>
        <w:rPr>
          <w:rFonts w:ascii="Times New Roman" w:hAnsi="Times New Roman" w:cs="Times New Roman"/>
          <w:sz w:val="28"/>
          <w:szCs w:val="28"/>
        </w:rPr>
        <w:t xml:space="preserve">Методики визначення очікуваної вартості предмета закупівлі в управлінні Державної казначейської служби України у м. Кропивницькому Кіровоградської області, </w:t>
      </w:r>
      <w:r>
        <w:rPr>
          <w:rStyle w:val="rvts23"/>
          <w:bCs/>
          <w:sz w:val="28"/>
        </w:rPr>
        <w:t xml:space="preserve">затвердженої наказом управління Казначейства від 21.05.2020 №38, проведено розрахунок очікуваної вартості </w:t>
      </w:r>
      <w:r>
        <w:rPr>
          <w:rFonts w:ascii="Times New Roman" w:hAnsi="Times New Roman" w:cs="Times New Roman"/>
          <w:sz w:val="28"/>
          <w:szCs w:val="28"/>
        </w:rPr>
        <w:t>предмету закупівлі «</w:t>
      </w:r>
      <w:r>
        <w:rPr>
          <w:rStyle w:val="rvts23"/>
          <w:bCs/>
          <w:sz w:val="28"/>
        </w:rPr>
        <w:t>Охоронні послуги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rvts23"/>
          <w:bCs/>
          <w:sz w:val="28"/>
        </w:rPr>
        <w:t xml:space="preserve">на 2025 рік шляхом </w:t>
      </w:r>
      <w:r>
        <w:rPr>
          <w:rFonts w:ascii="Times New Roman" w:hAnsi="Times New Roman" w:cs="Times New Roman"/>
          <w:sz w:val="28"/>
          <w:szCs w:val="28"/>
        </w:rPr>
        <w:t>пошуку, збору та аналізу загальнодоступної інформації про ціни послуг, що міститься в мережі Інтернет у відкритому доступі.</w:t>
      </w:r>
    </w:p>
    <w:p w:rsidR="00AC0995" w:rsidRDefault="00AC099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Визначено очікувану ціну за одиницю, як середньоарифметичне значення масиву отриманих даних, що розраховується за такою формулою:</w:t>
      </w:r>
    </w:p>
    <w:p w:rsidR="00AC0995" w:rsidRDefault="00AC0995">
      <w:pPr>
        <w:pStyle w:val="a4"/>
        <w:spacing w:after="0"/>
        <w:ind w:firstLine="850"/>
        <w:jc w:val="both"/>
      </w:pPr>
      <w:proofErr w:type="spellStart"/>
      <w:r>
        <w:rPr>
          <w:rFonts w:ascii="Times New Roman" w:hAnsi="Times New Roman"/>
          <w:szCs w:val="28"/>
        </w:rPr>
        <w:t>Цод</w:t>
      </w:r>
      <w:proofErr w:type="spellEnd"/>
      <w:r>
        <w:rPr>
          <w:rFonts w:ascii="Times New Roman" w:hAnsi="Times New Roman"/>
          <w:szCs w:val="28"/>
        </w:rPr>
        <w:t xml:space="preserve"> = (Ц1 +… + </w:t>
      </w:r>
      <w:proofErr w:type="spellStart"/>
      <w:r>
        <w:rPr>
          <w:rFonts w:ascii="Times New Roman" w:hAnsi="Times New Roman"/>
          <w:szCs w:val="28"/>
        </w:rPr>
        <w:t>Цк</w:t>
      </w:r>
      <w:proofErr w:type="spellEnd"/>
      <w:r>
        <w:rPr>
          <w:rFonts w:ascii="Times New Roman" w:hAnsi="Times New Roman"/>
          <w:szCs w:val="28"/>
        </w:rPr>
        <w:t xml:space="preserve">) / К, </w:t>
      </w:r>
    </w:p>
    <w:p w:rsidR="00AC0995" w:rsidRDefault="00AC099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де:</w:t>
      </w:r>
    </w:p>
    <w:p w:rsidR="00AC0995" w:rsidRDefault="00AC0995">
      <w:pPr>
        <w:pStyle w:val="a4"/>
        <w:spacing w:after="0"/>
        <w:ind w:firstLine="850"/>
        <w:jc w:val="both"/>
      </w:pPr>
      <w:proofErr w:type="spellStart"/>
      <w:r>
        <w:rPr>
          <w:rFonts w:ascii="Times New Roman" w:hAnsi="Times New Roman"/>
          <w:szCs w:val="28"/>
        </w:rPr>
        <w:t>Цод</w:t>
      </w:r>
      <w:proofErr w:type="spellEnd"/>
      <w:r>
        <w:rPr>
          <w:rFonts w:ascii="Times New Roman" w:hAnsi="Times New Roman"/>
          <w:szCs w:val="28"/>
        </w:rPr>
        <w:t xml:space="preserve"> - очікувана ціна за одиницю;</w:t>
      </w:r>
    </w:p>
    <w:p w:rsidR="00AC0995" w:rsidRDefault="00AC099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 xml:space="preserve">Ц1, </w:t>
      </w:r>
      <w:proofErr w:type="spellStart"/>
      <w:r>
        <w:rPr>
          <w:rFonts w:ascii="Times New Roman" w:hAnsi="Times New Roman"/>
          <w:szCs w:val="28"/>
        </w:rPr>
        <w:t>Цк</w:t>
      </w:r>
      <w:proofErr w:type="spellEnd"/>
      <w:r>
        <w:rPr>
          <w:rFonts w:ascii="Times New Roman" w:hAnsi="Times New Roman"/>
          <w:szCs w:val="28"/>
        </w:rPr>
        <w:t xml:space="preserve"> - ціни, отримані з відкритих джерел інформації, приведені до єдиних умов;</w:t>
      </w:r>
    </w:p>
    <w:p w:rsidR="00AC0995" w:rsidRDefault="00AC099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К - кількість цін, отриманих з відкритих джерел інформації.</w:t>
      </w:r>
    </w:p>
    <w:p w:rsidR="00AC0995" w:rsidRDefault="00AC0995">
      <w:pPr>
        <w:ind w:firstLine="708"/>
        <w:jc w:val="both"/>
      </w:pPr>
      <w:r>
        <w:rPr>
          <w:rStyle w:val="rvts23"/>
          <w:bCs/>
          <w:sz w:val="28"/>
        </w:rPr>
        <w:t>Очікувану річну вартість послуг фізичної охорони розраховано у сумі               294 248,40 грн з ПДВ.</w:t>
      </w:r>
    </w:p>
    <w:sectPr w:rsidR="00AC0995" w:rsidSect="00AC0995">
      <w:headerReference w:type="even" r:id="rId7"/>
      <w:headerReference w:type="default" r:id="rId8"/>
      <w:headerReference w:type="first" r:id="rId9"/>
      <w:type w:val="continuous"/>
      <w:pgSz w:w="11906" w:h="16838"/>
      <w:pgMar w:top="1134" w:right="567" w:bottom="1134" w:left="1701" w:header="709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DA" w:rsidRDefault="00BF6FDA">
      <w:r>
        <w:separator/>
      </w:r>
    </w:p>
  </w:endnote>
  <w:endnote w:type="continuationSeparator" w:id="0">
    <w:p w:rsidR="00BF6FDA" w:rsidRDefault="00B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DA" w:rsidRDefault="00BF6FDA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BF6FDA" w:rsidRDefault="00BF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95" w:rsidRDefault="00AC0995" w:rsidP="00630377">
    <w:pPr>
      <w:pStyle w:val="aa"/>
      <w:framePr w:wrap="around" w:vAnchor="text" w:hAnchor="margin" w:xAlign="center" w:y="1"/>
      <w:rPr>
        <w:rStyle w:val="af"/>
        <w:rFonts w:cs="Liberation Serif"/>
      </w:rPr>
    </w:pPr>
    <w:r>
      <w:rPr>
        <w:rStyle w:val="af"/>
        <w:rFonts w:cs="Liberation Serif"/>
      </w:rPr>
      <w:fldChar w:fldCharType="begin"/>
    </w:r>
    <w:r>
      <w:rPr>
        <w:rStyle w:val="af"/>
        <w:rFonts w:cs="Liberation Serif"/>
      </w:rPr>
      <w:instrText xml:space="preserve">PAGE  </w:instrText>
    </w:r>
    <w:r>
      <w:rPr>
        <w:rStyle w:val="af"/>
        <w:rFonts w:cs="Liberation Serif"/>
      </w:rPr>
      <w:fldChar w:fldCharType="end"/>
    </w:r>
  </w:p>
  <w:p w:rsidR="00AC0995" w:rsidRDefault="00AC09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95" w:rsidRDefault="00AC0995" w:rsidP="00630377">
    <w:pPr>
      <w:pStyle w:val="aa"/>
      <w:framePr w:wrap="around" w:vAnchor="text" w:hAnchor="margin" w:xAlign="center" w:y="1"/>
      <w:rPr>
        <w:rStyle w:val="af"/>
        <w:rFonts w:cs="Liberation Serif"/>
      </w:rPr>
    </w:pPr>
    <w:r>
      <w:rPr>
        <w:rStyle w:val="af"/>
        <w:rFonts w:cs="Liberation Serif"/>
      </w:rPr>
      <w:fldChar w:fldCharType="begin"/>
    </w:r>
    <w:r>
      <w:rPr>
        <w:rStyle w:val="af"/>
        <w:rFonts w:cs="Liberation Serif"/>
      </w:rPr>
      <w:instrText xml:space="preserve">PAGE  </w:instrText>
    </w:r>
    <w:r>
      <w:rPr>
        <w:rStyle w:val="af"/>
        <w:rFonts w:cs="Liberation Serif"/>
      </w:rPr>
      <w:fldChar w:fldCharType="separate"/>
    </w:r>
    <w:r w:rsidR="00FD7245">
      <w:rPr>
        <w:rStyle w:val="af"/>
        <w:rFonts w:cs="Liberation Serif"/>
        <w:noProof/>
      </w:rPr>
      <w:t>2</w:t>
    </w:r>
    <w:r>
      <w:rPr>
        <w:rStyle w:val="af"/>
        <w:rFonts w:cs="Liberation Serif"/>
      </w:rPr>
      <w:fldChar w:fldCharType="end"/>
    </w:r>
  </w:p>
  <w:p w:rsidR="00AC0995" w:rsidRDefault="00AC099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95" w:rsidRDefault="00AC0995">
    <w:pPr>
      <w:pStyle w:val="aa"/>
      <w:rPr>
        <w:rFonts w:cs="Mangal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1289" w:hanging="75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33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49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659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95"/>
    <w:rsid w:val="00194103"/>
    <w:rsid w:val="00630377"/>
    <w:rsid w:val="00AC0995"/>
    <w:rsid w:val="00BF6FDA"/>
    <w:rsid w:val="00D34755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0C2B56-F10B-468E-85D1-5B5ECF3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uk-UA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rvts23">
    <w:name w:val="rvts23"/>
    <w:basedOn w:val="a0"/>
    <w:uiPriority w:val="99"/>
    <w:rPr>
      <w:rFonts w:ascii="Times New Roman" w:hAnsi="Times New Roman" w:cs="Times New Roman"/>
    </w:rPr>
  </w:style>
  <w:style w:type="character" w:customStyle="1" w:styleId="cef1edeee2ede8e9f2e5eaf1f2c7ede0ea">
    <w:name w:val="Оceсf1нedоeeвe2нedиe8йe9 тf2еe5кeaсf1тf2 Зc7нedаe0кea"/>
    <w:basedOn w:val="a0"/>
    <w:uiPriority w:val="99"/>
    <w:rPr>
      <w:rFonts w:cs="Mangal"/>
      <w:sz w:val="21"/>
      <w:szCs w:val="21"/>
      <w:lang w:val="x-none" w:eastAsia="uk-UA"/>
    </w:rPr>
  </w:style>
  <w:style w:type="character" w:styleId="a3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c2e5f0f5edb3e9eaeeebeeedf2e8f2f3ebc7ede0ea">
    <w:name w:val="Вc2еe5рf0хf5нedіb3йe9 кeaоeeлebоeeнedтf2иe8тf2уf3лeb Зc7нedаe0кea"/>
    <w:basedOn w:val="a0"/>
    <w:uiPriority w:val="99"/>
    <w:rPr>
      <w:rFonts w:cs="Mangal"/>
      <w:sz w:val="21"/>
      <w:szCs w:val="21"/>
      <w:lang w:val="x-none" w:eastAsia="uk-UA"/>
    </w:rPr>
  </w:style>
  <w:style w:type="character" w:customStyle="1" w:styleId="cde8e6edb3e9eaeeebeeedf2e8f2f3ebc7ede0ea">
    <w:name w:val="Нcdиe8жe6нedіb3йe9 кeaоeeлebоeeнedтf2иe8тf2уf3лeb Зc7нedаe0кea"/>
    <w:basedOn w:val="a0"/>
    <w:uiPriority w:val="99"/>
    <w:rPr>
      <w:rFonts w:cs="Times New Roman"/>
      <w:sz w:val="21"/>
      <w:szCs w:val="21"/>
      <w:lang w:val="x-none" w:eastAsia="uk-UA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19"/>
    </w:pPr>
    <w:rPr>
      <w:rFonts w:cs="Times New Roman"/>
      <w:sz w:val="28"/>
      <w:szCs w:val="20"/>
      <w:lang w:eastAsia="zh-CN" w:bidi="ar-SA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6">
    <w:name w:val="List"/>
    <w:basedOn w:val="a4"/>
    <w:uiPriority w:val="99"/>
    <w:rPr>
      <w:rFonts w:cs="Arial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feeeae0e6f7e8ea">
    <w:name w:val="Пcfоeeкeaаe0жe6чf7иe8кea"/>
    <w:basedOn w:val="a"/>
    <w:uiPriority w:val="99"/>
    <w:pPr>
      <w:suppressLineNumbers/>
    </w:pPr>
    <w:rPr>
      <w:rFonts w:cs="Arial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pPr>
      <w:spacing w:after="140" w:line="276" w:lineRule="auto"/>
    </w:pPr>
  </w:style>
  <w:style w:type="paragraph" w:customStyle="1" w:styleId="d0d0eeeee7e7e4e4b3b3ebeb">
    <w:name w:val="Рd0d0оeeeeзe7e7дe4e4іb3b3лebeb"/>
    <w:basedOn w:val="a"/>
    <w:uiPriority w:val="99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Normal (Web)"/>
    <w:basedOn w:val="a"/>
    <w:uiPriority w:val="99"/>
    <w:pPr>
      <w:spacing w:beforeAutospacing="1" w:afterAutospacing="1"/>
    </w:pPr>
    <w:rPr>
      <w:rFonts w:cs="Times New Roman"/>
      <w:lang w:val="ru-RU" w:bidi="ar-SA"/>
    </w:rPr>
  </w:style>
  <w:style w:type="paragraph" w:customStyle="1" w:styleId="c2e5f0f5edb3e9b3ede8e6edb3e9eaeeebeeedf2e8f2f3ebe8">
    <w:name w:val="Вc2еe5рf0хf5нedіb3йe9 іb3 нedиe8жe6нedіb3йe9 кeaоeeлebоeeнedтf2иe8тf2уf3лebиe8"/>
    <w:basedOn w:val="a"/>
    <w:uiPriority w:val="99"/>
  </w:style>
  <w:style w:type="paragraph" w:styleId="aa">
    <w:name w:val="header"/>
    <w:basedOn w:val="a"/>
    <w:link w:val="ab"/>
    <w:uiPriority w:val="99"/>
    <w:rsid w:val="00AC099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e">
    <w:name w:val="Normal Indent"/>
    <w:basedOn w:val="a"/>
    <w:uiPriority w:val="99"/>
    <w:rsid w:val="00AC0995"/>
    <w:pPr>
      <w:ind w:firstLine="709"/>
      <w:jc w:val="both"/>
    </w:pPr>
    <w:rPr>
      <w:rFonts w:ascii="Times New Roman" w:hAnsi="Times New Roman"/>
      <w:kern w:val="2"/>
      <w:sz w:val="28"/>
      <w:lang w:bidi="ar-SA"/>
    </w:rPr>
  </w:style>
  <w:style w:type="character" w:styleId="af">
    <w:name w:val="page number"/>
    <w:basedOn w:val="a0"/>
    <w:uiPriority w:val="99"/>
    <w:rsid w:val="00AC09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1152-ShapovalovR</dc:creator>
  <cp:keywords/>
  <dc:description/>
  <cp:lastModifiedBy>Турчинська Марина Олександрівна</cp:lastModifiedBy>
  <cp:revision>2</cp:revision>
  <dcterms:created xsi:type="dcterms:W3CDTF">2024-12-03T12:16:00Z</dcterms:created>
  <dcterms:modified xsi:type="dcterms:W3CDTF">2024-12-03T12:16:00Z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1152-ShapovalovR</vt:lpwstr>
  </property>
</Properties>
</file>