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21" w:rsidRDefault="00140521" w:rsidP="00595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C15FB" w:rsidRPr="009A06D0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9A06D0">
        <w:rPr>
          <w:rFonts w:ascii="Times New Roman" w:hAnsi="Times New Roman"/>
          <w:b/>
          <w:sz w:val="26"/>
          <w:szCs w:val="26"/>
        </w:rPr>
        <w:t xml:space="preserve">Обґрунтування </w:t>
      </w:r>
    </w:p>
    <w:p w:rsidR="00C819C9" w:rsidRPr="009A06D0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A06D0">
        <w:rPr>
          <w:rFonts w:ascii="Times New Roman" w:hAnsi="Times New Roman"/>
          <w:b/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6D64B2" w:rsidRPr="0011559E" w:rsidRDefault="006D64B2" w:rsidP="0059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D64B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43215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D64B2">
        <w:rPr>
          <w:rFonts w:ascii="Times New Roman" w:hAnsi="Times New Roman" w:cs="Times New Roman"/>
          <w:sz w:val="24"/>
          <w:szCs w:val="24"/>
        </w:rPr>
        <w:t xml:space="preserve"> постанови КМУ від 11.10.2016 № 710 </w:t>
      </w:r>
      <w:r>
        <w:rPr>
          <w:rFonts w:ascii="Times New Roman" w:hAnsi="Times New Roman" w:cs="Times New Roman"/>
          <w:sz w:val="24"/>
          <w:szCs w:val="24"/>
        </w:rPr>
        <w:br/>
      </w:r>
      <w:r w:rsidRPr="006D64B2">
        <w:rPr>
          <w:rFonts w:ascii="Times New Roman" w:hAnsi="Times New Roman" w:cs="Times New Roman"/>
          <w:sz w:val="24"/>
          <w:szCs w:val="24"/>
        </w:rPr>
        <w:t>«Про ефективне використання державних коштів» (зі змінами))</w:t>
      </w:r>
    </w:p>
    <w:p w:rsidR="000A1585" w:rsidRPr="0011559E" w:rsidRDefault="000A1585" w:rsidP="0059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A1585" w:rsidRPr="0011559E" w:rsidRDefault="000A1585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A1585" w:rsidRPr="009A06D0" w:rsidRDefault="000A1585" w:rsidP="009A0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0A1585" w:rsidRPr="009A06D0" w:rsidRDefault="00D25665" w:rsidP="009A06D0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«72260000-5 – Послуги, пов’язані з програмним забезпеченням (Програмне забезпечення «Комп'ютерна програма «Система корпоративної електронної пошти FossDocMail»)»</w:t>
      </w:r>
    </w:p>
    <w:p w:rsidR="00F050A8" w:rsidRPr="009A06D0" w:rsidRDefault="006D64B2" w:rsidP="009A0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>Ідентифікатор закупівлі:</w:t>
      </w:r>
    </w:p>
    <w:p w:rsidR="00FE5BD5" w:rsidRDefault="00D25665" w:rsidP="009A06D0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06D0">
        <w:rPr>
          <w:rFonts w:ascii="Times New Roman" w:hAnsi="Times New Roman"/>
          <w:sz w:val="26"/>
          <w:szCs w:val="26"/>
        </w:rPr>
        <w:t>UA-202</w:t>
      </w:r>
      <w:r w:rsidR="00FE2AEB">
        <w:rPr>
          <w:rFonts w:ascii="Times New Roman" w:hAnsi="Times New Roman"/>
          <w:sz w:val="26"/>
          <w:szCs w:val="26"/>
          <w:lang w:val="en-US"/>
        </w:rPr>
        <w:t>4</w:t>
      </w:r>
      <w:r w:rsidRPr="009A06D0">
        <w:rPr>
          <w:rFonts w:ascii="Times New Roman" w:hAnsi="Times New Roman"/>
          <w:sz w:val="26"/>
          <w:szCs w:val="26"/>
        </w:rPr>
        <w:t>-1</w:t>
      </w:r>
      <w:r w:rsidR="00FE2AEB">
        <w:rPr>
          <w:rFonts w:ascii="Times New Roman" w:hAnsi="Times New Roman"/>
          <w:sz w:val="26"/>
          <w:szCs w:val="26"/>
          <w:lang w:val="en-US"/>
        </w:rPr>
        <w:t>0</w:t>
      </w:r>
      <w:r w:rsidRPr="009A06D0">
        <w:rPr>
          <w:rFonts w:ascii="Times New Roman" w:hAnsi="Times New Roman"/>
          <w:sz w:val="26"/>
          <w:szCs w:val="26"/>
        </w:rPr>
        <w:t>-</w:t>
      </w:r>
      <w:r w:rsidR="00FE2AEB">
        <w:rPr>
          <w:rFonts w:ascii="Times New Roman" w:hAnsi="Times New Roman"/>
          <w:sz w:val="26"/>
          <w:szCs w:val="26"/>
          <w:lang w:val="en-US"/>
        </w:rPr>
        <w:t>14</w:t>
      </w:r>
      <w:r w:rsidRPr="009A06D0">
        <w:rPr>
          <w:rFonts w:ascii="Times New Roman" w:hAnsi="Times New Roman"/>
          <w:sz w:val="26"/>
          <w:szCs w:val="26"/>
        </w:rPr>
        <w:t>-01</w:t>
      </w:r>
      <w:r w:rsidR="00FE2AEB">
        <w:rPr>
          <w:rFonts w:ascii="Times New Roman" w:hAnsi="Times New Roman"/>
          <w:sz w:val="26"/>
          <w:szCs w:val="26"/>
          <w:lang w:val="en-US"/>
        </w:rPr>
        <w:t>0996</w:t>
      </w:r>
      <w:r w:rsidRPr="009A06D0">
        <w:rPr>
          <w:rFonts w:ascii="Times New Roman" w:hAnsi="Times New Roman"/>
          <w:sz w:val="26"/>
          <w:szCs w:val="26"/>
        </w:rPr>
        <w:t>-a</w:t>
      </w:r>
    </w:p>
    <w:p w:rsidR="00B12373" w:rsidRPr="009A06D0" w:rsidRDefault="00595B53" w:rsidP="009A06D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>Обґрунтування технічних та якісних характеристик предмета закупівлі:</w:t>
      </w:r>
      <w:r w:rsidRPr="009A06D0">
        <w:rPr>
          <w:rFonts w:ascii="Times New Roman" w:hAnsi="Times New Roman"/>
          <w:sz w:val="26"/>
          <w:szCs w:val="26"/>
        </w:rPr>
        <w:t xml:space="preserve"> </w:t>
      </w:r>
    </w:p>
    <w:p w:rsidR="00C141ED" w:rsidRPr="009A06D0" w:rsidRDefault="00F262F0" w:rsidP="009A06D0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Державн</w:t>
      </w:r>
      <w:r w:rsidR="00CC1010" w:rsidRPr="009A06D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казначейськ</w:t>
      </w:r>
      <w:r w:rsidR="00CC101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служб</w:t>
      </w:r>
      <w:r w:rsidR="00CC1010" w:rsidRPr="009A06D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C141ED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України (далі - Казначейство)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141ED" w:rsidRPr="009A06D0">
        <w:rPr>
          <w:rFonts w:ascii="Times New Roman" w:eastAsia="Times New Roman" w:hAnsi="Times New Roman"/>
          <w:sz w:val="26"/>
          <w:szCs w:val="26"/>
          <w:lang w:eastAsia="ru-RU"/>
        </w:rPr>
        <w:t>щоденно надає</w:t>
      </w:r>
    </w:p>
    <w:p w:rsidR="00C141ED" w:rsidRPr="009A06D0" w:rsidRDefault="00C141ED" w:rsidP="009A06D0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- Державній податковій службі України (далі – ДПСУ) на електронну поштову скриньку ДПСУ в системі електронної пошти Національного банку України (далі - НБУ) звіти про виконання державного бюджету за доходами та іншими надходженнями, звіти щодо виконання місцевих бюджетів та звіти про надходження єдиного внеску на загальнообов’язкове державне соціальне страхування 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відповідно до наказів Міністерства фінансів України від</w:t>
      </w:r>
      <w:r w:rsidR="004F7826"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04.12.2013 №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621</w:t>
      </w:r>
      <w:r w:rsidR="00B524C6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«Про затвердження Порядку взаємодії органів Державної казначейської служби України та органів Державної податкової служби України в процесі виконання державного та місцевих бюджетів за доходами та іншими надходженнями», зареєстрованим в Міністерстві юстиції України 10.08.2016 за</w:t>
      </w:r>
      <w:r w:rsidR="00886ED8"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4F7826"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1115/29245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(зі змінами) та від 12.02.2016 № 54 «Про затвердження Положення про рух коштів єдиного внеску на загальнообов'язкове державне соціальне страхування», зареєстрованого в Міністерстві юстиції </w:t>
      </w:r>
      <w:r w:rsidR="00362DEC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України 02.03.2016 за</w:t>
      </w:r>
      <w:r w:rsidR="00886ED8"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№ 330/28460 (зі змінами),</w:t>
      </w:r>
      <w:r w:rsidR="00D46C73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262F0" w:rsidRPr="009A06D0" w:rsidRDefault="00C141ED" w:rsidP="00156386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noBreakHyphen/>
        <w:t xml:space="preserve"> Державній митній службі України (далі - ДМСУ)  на електронну поштову скриньку ДМСУ в системі електронної пошти НБУ інформацію щодо зарахування митних платежів 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відповідно до спільного листа Державної митної служби України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від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02.08.2002 № 31/03-15-2025 та Державної казначейської служби України від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>02.08.2002 № 08-06/215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C06DE" w:rsidRPr="009A06D0" w:rsidRDefault="001C06DE" w:rsidP="00156386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Надання </w:t>
      </w:r>
      <w:r w:rsidR="009750DF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Казначейством 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інформації </w:t>
      </w:r>
      <w:r w:rsidR="00BC727D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засобами системи електронної пошти НБУ 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здійснюється з використанням програмного забезпечення «Автоматизований клієнт (автоматизоване робоче місце)», що входить до складу  комп’ютерної програми «Система корпоративної електронної пошти FossDocMail». </w:t>
      </w:r>
    </w:p>
    <w:p w:rsidR="00D46C73" w:rsidRPr="009A06D0" w:rsidRDefault="00D46C73" w:rsidP="009A06D0">
      <w:pPr>
        <w:pStyle w:val="a3"/>
        <w:tabs>
          <w:tab w:val="left" w:pos="851"/>
        </w:tabs>
        <w:spacing w:before="120" w:after="0" w:line="240" w:lineRule="auto"/>
        <w:ind w:left="0" w:firstLine="425"/>
        <w:contextualSpacing w:val="0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9A06D0">
        <w:rPr>
          <w:rFonts w:ascii="Times New Roman" w:hAnsi="Times New Roman"/>
          <w:b/>
          <w:bCs/>
          <w:sz w:val="26"/>
          <w:szCs w:val="26"/>
          <w:lang w:eastAsia="ru-RU"/>
        </w:rPr>
        <w:t>Загальна характеристика та актуальність завдання (проекту):</w:t>
      </w:r>
    </w:p>
    <w:p w:rsidR="00D46C73" w:rsidRPr="009A06D0" w:rsidRDefault="00604BB3" w:rsidP="009A06D0">
      <w:pPr>
        <w:pStyle w:val="a3"/>
        <w:tabs>
          <w:tab w:val="left" w:pos="851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Забезпечення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автомати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зованої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F1C47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передачі Казначейством </w:t>
      </w:r>
      <w:r w:rsidR="00A7538B" w:rsidRPr="009A06D0">
        <w:rPr>
          <w:rFonts w:ascii="Times New Roman" w:eastAsia="Times New Roman" w:hAnsi="Times New Roman"/>
          <w:sz w:val="26"/>
          <w:szCs w:val="26"/>
          <w:lang w:eastAsia="ru-RU"/>
        </w:rPr>
        <w:t>інформації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засобами системи електронної по</w:t>
      </w:r>
      <w:r w:rsidR="004F2235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шти </w:t>
      </w: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НБУ.</w:t>
      </w:r>
      <w:r w:rsidR="00F262F0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000BA" w:rsidRPr="009A06D0" w:rsidRDefault="00C819C9" w:rsidP="009A06D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Обґрунтування </w:t>
      </w:r>
      <w:r w:rsidR="00B12373"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>розміру бюджетного призначення</w:t>
      </w:r>
      <w:r w:rsidR="00E33FD8"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D3B0A" w:rsidRPr="009A06D0" w:rsidRDefault="00C000BA" w:rsidP="009A06D0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A06D0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9F610E" w:rsidRPr="009A06D0">
        <w:rPr>
          <w:rFonts w:ascii="Times New Roman" w:eastAsia="Times New Roman" w:hAnsi="Times New Roman"/>
          <w:sz w:val="26"/>
          <w:szCs w:val="26"/>
          <w:lang w:eastAsia="ru-RU"/>
        </w:rPr>
        <w:t>озмір бюджетного призначення</w:t>
      </w:r>
      <w:r w:rsidR="00A877D1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для</w:t>
      </w:r>
      <w:r w:rsidR="00463785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предмета закупівлі</w:t>
      </w:r>
      <w:r w:rsidR="00A877D1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63785" w:rsidRPr="009A06D0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9620F8" w:rsidRPr="009A06D0">
        <w:rPr>
          <w:rFonts w:ascii="Times New Roman" w:eastAsia="Times New Roman" w:hAnsi="Times New Roman"/>
          <w:sz w:val="26"/>
          <w:szCs w:val="26"/>
          <w:lang w:eastAsia="ru-RU"/>
        </w:rPr>
        <w:t>72260000-5- Послуги, пов’язані з програмним забезпеченням (Програмне забезпечення «Комп'ютерна програма «Система корпоративної електронної пошти FossDocMail»)</w:t>
      </w:r>
      <w:r w:rsidR="00463785" w:rsidRPr="009A06D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0E0485" w:rsidRPr="009A06D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6D3B0A" w:rsidRPr="009A06D0">
        <w:rPr>
          <w:rFonts w:ascii="Times New Roman" w:eastAsia="Times New Roman" w:hAnsi="Times New Roman"/>
          <w:sz w:val="26"/>
          <w:szCs w:val="26"/>
          <w:lang w:eastAsia="ru-RU"/>
        </w:rPr>
        <w:t>відповідає розрахунку видатків до кошторису Казначейства на</w:t>
      </w:r>
      <w:r w:rsidR="000E0485" w:rsidRPr="009A06D0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6D3B0A" w:rsidRPr="009A06D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E2AEB" w:rsidRPr="00FE2AEB">
        <w:rPr>
          <w:rFonts w:ascii="Times New Roman" w:eastAsia="Times New Roman" w:hAnsi="Times New Roman"/>
          <w:sz w:val="26"/>
          <w:szCs w:val="26"/>
          <w:lang w:val="ru-RU" w:eastAsia="ru-RU"/>
        </w:rPr>
        <w:t>4</w:t>
      </w:r>
      <w:r w:rsidR="006D3B0A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рік</w:t>
      </w:r>
      <w:r w:rsidR="00692CBA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(загальний фонд)</w:t>
      </w:r>
      <w:r w:rsidR="006D3B0A" w:rsidRPr="009A06D0">
        <w:rPr>
          <w:rFonts w:ascii="Times New Roman" w:eastAsia="Times New Roman" w:hAnsi="Times New Roman"/>
          <w:sz w:val="26"/>
          <w:szCs w:val="26"/>
          <w:lang w:eastAsia="ru-RU"/>
        </w:rPr>
        <w:t xml:space="preserve"> за КПКВК 3504010 «Керівництво та управління у сфері казначейського обслуговування»</w:t>
      </w:r>
      <w:r w:rsidR="000E0485" w:rsidRPr="009A06D0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</w:p>
    <w:p w:rsidR="00B12373" w:rsidRPr="009A06D0" w:rsidRDefault="00B6060F" w:rsidP="009A06D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425"/>
        <w:contextualSpacing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Обґрунтування</w:t>
      </w:r>
      <w:r w:rsidR="00B12373"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очікуваної вартості предмета закупівлі</w:t>
      </w:r>
      <w:r w:rsidR="00C819C9" w:rsidRPr="009A06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D25665" w:rsidRPr="009A06D0" w:rsidRDefault="00D25665" w:rsidP="00D25665">
      <w:pPr>
        <w:pStyle w:val="a7"/>
        <w:spacing w:before="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 xml:space="preserve">Для проведення процедури закупівлі </w:t>
      </w:r>
      <w:r w:rsidRPr="009A06D0">
        <w:rPr>
          <w:b/>
          <w:sz w:val="26"/>
          <w:szCs w:val="26"/>
        </w:rPr>
        <w:t>«</w:t>
      </w:r>
      <w:r w:rsidRPr="009A06D0">
        <w:rPr>
          <w:b/>
          <w:sz w:val="26"/>
          <w:szCs w:val="26"/>
          <w:lang w:eastAsia="ru-RU"/>
        </w:rPr>
        <w:t>72260000-5 – Послуги, пов’язані з програмним забезпеченням (Програмне забезпечення «Комп'ютерна програма «Система корпоративної електронної пошти FossDocMail»)</w:t>
      </w:r>
      <w:r w:rsidRPr="009A06D0">
        <w:rPr>
          <w:b/>
          <w:sz w:val="26"/>
          <w:szCs w:val="26"/>
        </w:rPr>
        <w:t>»</w:t>
      </w:r>
      <w:r w:rsidRPr="009A06D0">
        <w:rPr>
          <w:sz w:val="26"/>
          <w:szCs w:val="26"/>
        </w:rPr>
        <w:t xml:space="preserve">, а саме закупівлі на термін не менше одного року невиключного права на використання та підтримку програмного забезпечення </w:t>
      </w:r>
      <w:r w:rsidRPr="009A06D0">
        <w:rPr>
          <w:sz w:val="26"/>
          <w:szCs w:val="26"/>
          <w:lang w:eastAsia="ar-SA"/>
        </w:rPr>
        <w:t>«</w:t>
      </w:r>
      <w:r w:rsidRPr="009A06D0">
        <w:rPr>
          <w:sz w:val="26"/>
          <w:szCs w:val="26"/>
        </w:rPr>
        <w:t>Автоматизований клієнт (автоматизоване робоче місце)», яке входить до складу комп’ютерної програми «</w:t>
      </w:r>
      <w:r w:rsidRPr="009A06D0">
        <w:rPr>
          <w:sz w:val="26"/>
          <w:szCs w:val="26"/>
          <w:lang w:eastAsia="ar-SA"/>
        </w:rPr>
        <w:t xml:space="preserve">Система корпоративної електронної пошти </w:t>
      </w:r>
      <w:r w:rsidRPr="009A06D0">
        <w:rPr>
          <w:sz w:val="26"/>
          <w:szCs w:val="26"/>
          <w:lang w:val="en-US" w:eastAsia="ar-SA"/>
        </w:rPr>
        <w:t>FossDocMail</w:t>
      </w:r>
      <w:r w:rsidRPr="009A06D0">
        <w:rPr>
          <w:sz w:val="26"/>
          <w:szCs w:val="26"/>
          <w:lang w:eastAsia="ar-SA"/>
        </w:rPr>
        <w:t>» (</w:t>
      </w:r>
      <w:r w:rsidRPr="009A06D0">
        <w:rPr>
          <w:sz w:val="26"/>
          <w:szCs w:val="26"/>
        </w:rPr>
        <w:t xml:space="preserve">клієнтське місце </w:t>
      </w:r>
      <w:r w:rsidRPr="009A06D0">
        <w:rPr>
          <w:b/>
          <w:sz w:val="26"/>
          <w:szCs w:val="26"/>
        </w:rPr>
        <w:t>ADMIN_0QK</w:t>
      </w:r>
      <w:r w:rsidRPr="009A06D0">
        <w:rPr>
          <w:sz w:val="26"/>
          <w:szCs w:val="26"/>
        </w:rPr>
        <w:t xml:space="preserve">) (далі – Послуги), Департаментом </w:t>
      </w:r>
      <w:r w:rsidR="00FE2AEB">
        <w:rPr>
          <w:sz w:val="26"/>
          <w:szCs w:val="26"/>
        </w:rPr>
        <w:t>цифрової трансформації та інформаційно-комунікаційних систем</w:t>
      </w:r>
      <w:r w:rsidR="00FE2AEB" w:rsidRPr="009A06D0">
        <w:rPr>
          <w:sz w:val="26"/>
          <w:szCs w:val="26"/>
        </w:rPr>
        <w:t xml:space="preserve"> </w:t>
      </w:r>
      <w:r w:rsidRPr="009A06D0">
        <w:rPr>
          <w:sz w:val="26"/>
          <w:szCs w:val="26"/>
        </w:rPr>
        <w:t xml:space="preserve">з метою здійснення розрахунку очікуваної вартості (далі – ОВ) застосовано положення Методики </w:t>
      </w:r>
      <w:r w:rsidR="00FE2AEB" w:rsidRPr="00110F5B">
        <w:rPr>
          <w:sz w:val="26"/>
          <w:szCs w:val="26"/>
        </w:rPr>
        <w:t xml:space="preserve">визначення очікуваної вартості предмета закупівлі </w:t>
      </w:r>
      <w:r w:rsidR="00FE2AEB">
        <w:rPr>
          <w:sz w:val="26"/>
          <w:szCs w:val="26"/>
        </w:rPr>
        <w:t xml:space="preserve">під час здійснення публічних закупівель у </w:t>
      </w:r>
      <w:r w:rsidR="00FE2AEB" w:rsidRPr="00110F5B">
        <w:rPr>
          <w:sz w:val="26"/>
          <w:szCs w:val="26"/>
        </w:rPr>
        <w:t>Державн</w:t>
      </w:r>
      <w:r w:rsidR="00FE2AEB">
        <w:rPr>
          <w:sz w:val="26"/>
          <w:szCs w:val="26"/>
        </w:rPr>
        <w:t>ій</w:t>
      </w:r>
      <w:r w:rsidR="00FE2AEB" w:rsidRPr="00110F5B">
        <w:rPr>
          <w:sz w:val="26"/>
          <w:szCs w:val="26"/>
        </w:rPr>
        <w:t xml:space="preserve"> казначейськ</w:t>
      </w:r>
      <w:r w:rsidR="00FE2AEB">
        <w:rPr>
          <w:sz w:val="26"/>
          <w:szCs w:val="26"/>
        </w:rPr>
        <w:t>ій</w:t>
      </w:r>
      <w:r w:rsidR="00FE2AEB" w:rsidRPr="00110F5B">
        <w:rPr>
          <w:sz w:val="26"/>
          <w:szCs w:val="26"/>
        </w:rPr>
        <w:t xml:space="preserve"> служб</w:t>
      </w:r>
      <w:r w:rsidR="00FE2AEB">
        <w:rPr>
          <w:sz w:val="26"/>
          <w:szCs w:val="26"/>
        </w:rPr>
        <w:t>і</w:t>
      </w:r>
      <w:r w:rsidR="00FE2AEB" w:rsidRPr="00110F5B">
        <w:rPr>
          <w:sz w:val="26"/>
          <w:szCs w:val="26"/>
        </w:rPr>
        <w:t xml:space="preserve"> України, затверджен</w:t>
      </w:r>
      <w:r w:rsidR="00FE2AEB">
        <w:rPr>
          <w:sz w:val="26"/>
          <w:szCs w:val="26"/>
        </w:rPr>
        <w:t>ої</w:t>
      </w:r>
      <w:r w:rsidR="00FE2AEB" w:rsidRPr="00110F5B">
        <w:rPr>
          <w:sz w:val="26"/>
          <w:szCs w:val="26"/>
        </w:rPr>
        <w:t xml:space="preserve"> наказом Державної казначейської служби України від 2</w:t>
      </w:r>
      <w:r w:rsidR="00FE2AEB">
        <w:rPr>
          <w:sz w:val="26"/>
          <w:szCs w:val="26"/>
        </w:rPr>
        <w:t>8</w:t>
      </w:r>
      <w:r w:rsidR="00FE2AEB" w:rsidRPr="00110F5B">
        <w:rPr>
          <w:sz w:val="26"/>
          <w:szCs w:val="26"/>
        </w:rPr>
        <w:t>.</w:t>
      </w:r>
      <w:r w:rsidR="00FE2AEB">
        <w:rPr>
          <w:sz w:val="26"/>
          <w:szCs w:val="26"/>
        </w:rPr>
        <w:t>11</w:t>
      </w:r>
      <w:r w:rsidR="00FE2AEB" w:rsidRPr="00110F5B">
        <w:rPr>
          <w:sz w:val="26"/>
          <w:szCs w:val="26"/>
        </w:rPr>
        <w:t>.202</w:t>
      </w:r>
      <w:r w:rsidR="00FE2AEB">
        <w:rPr>
          <w:sz w:val="26"/>
          <w:szCs w:val="26"/>
        </w:rPr>
        <w:t>3</w:t>
      </w:r>
      <w:r w:rsidR="00FE2AEB" w:rsidRPr="00110F5B">
        <w:rPr>
          <w:sz w:val="26"/>
          <w:szCs w:val="26"/>
        </w:rPr>
        <w:t xml:space="preserve"> №</w:t>
      </w:r>
      <w:r w:rsidR="00FE2AEB">
        <w:rPr>
          <w:sz w:val="26"/>
          <w:szCs w:val="26"/>
        </w:rPr>
        <w:t>300</w:t>
      </w:r>
      <w:r w:rsidR="00FE2AEB" w:rsidRPr="00110F5B">
        <w:rPr>
          <w:sz w:val="26"/>
          <w:szCs w:val="26"/>
        </w:rPr>
        <w:t xml:space="preserve"> (далі – Методика</w:t>
      </w:r>
      <w:r w:rsidR="00FE2AEB">
        <w:rPr>
          <w:sz w:val="26"/>
          <w:szCs w:val="26"/>
        </w:rPr>
        <w:t>)</w:t>
      </w:r>
      <w:r w:rsidRPr="009A06D0">
        <w:rPr>
          <w:sz w:val="26"/>
          <w:szCs w:val="26"/>
        </w:rPr>
        <w:t>.</w:t>
      </w:r>
    </w:p>
    <w:p w:rsidR="00D25665" w:rsidRPr="009A06D0" w:rsidRDefault="00D25665" w:rsidP="00D25665">
      <w:pPr>
        <w:pStyle w:val="a7"/>
        <w:spacing w:before="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 xml:space="preserve">Відповідно до абзацу 2 пункту </w:t>
      </w:r>
      <w:r w:rsidR="005464A6">
        <w:rPr>
          <w:sz w:val="26"/>
          <w:szCs w:val="26"/>
        </w:rPr>
        <w:t>2.</w:t>
      </w:r>
      <w:r w:rsidRPr="009A06D0">
        <w:rPr>
          <w:sz w:val="26"/>
          <w:szCs w:val="26"/>
        </w:rPr>
        <w:t>5 розділу ІІ Методики, спосіб розрахунку очікуваної вартості предмета закупівлі залежить від виду предмета закупівлі, його розповсюдженості на ринку, порядку формування цін на нього.</w:t>
      </w:r>
    </w:p>
    <w:p w:rsidR="00D25665" w:rsidRPr="009A06D0" w:rsidRDefault="00D25665" w:rsidP="00D25665">
      <w:pPr>
        <w:pStyle w:val="a7"/>
        <w:spacing w:before="120" w:beforeAutospacing="0" w:after="120" w:afterAutospacing="0"/>
        <w:ind w:right="142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>В результаті аналізу електронної системи закупівель (ЕСЗ) за 202</w:t>
      </w:r>
      <w:r w:rsidR="005464A6">
        <w:rPr>
          <w:sz w:val="26"/>
          <w:szCs w:val="26"/>
        </w:rPr>
        <w:t>4</w:t>
      </w:r>
      <w:r w:rsidRPr="009A06D0">
        <w:rPr>
          <w:sz w:val="26"/>
          <w:szCs w:val="26"/>
        </w:rPr>
        <w:t xml:space="preserve"> рік </w:t>
      </w:r>
      <w:r w:rsidRPr="009A06D0">
        <w:rPr>
          <w:b/>
          <w:sz w:val="26"/>
          <w:szCs w:val="26"/>
        </w:rPr>
        <w:t>не виявлено здійснення аналогічних закупівель іншими замовниками</w:t>
      </w:r>
      <w:r w:rsidRPr="009A06D0">
        <w:rPr>
          <w:sz w:val="26"/>
          <w:szCs w:val="26"/>
        </w:rPr>
        <w:t>.</w:t>
      </w:r>
    </w:p>
    <w:p w:rsidR="00D25665" w:rsidRPr="009A06D0" w:rsidRDefault="00D25665" w:rsidP="00D25665">
      <w:pPr>
        <w:pStyle w:val="a7"/>
        <w:spacing w:before="12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 xml:space="preserve">Підприємство «ФОСС-Он-Лайн» листом від </w:t>
      </w:r>
      <w:r w:rsidR="005464A6">
        <w:rPr>
          <w:sz w:val="26"/>
          <w:szCs w:val="26"/>
        </w:rPr>
        <w:t>29</w:t>
      </w:r>
      <w:r w:rsidRPr="009A06D0">
        <w:rPr>
          <w:sz w:val="26"/>
          <w:szCs w:val="26"/>
        </w:rPr>
        <w:t>.</w:t>
      </w:r>
      <w:r w:rsidR="005464A6">
        <w:rPr>
          <w:sz w:val="26"/>
          <w:szCs w:val="26"/>
        </w:rPr>
        <w:t>08</w:t>
      </w:r>
      <w:r w:rsidRPr="009A06D0">
        <w:rPr>
          <w:sz w:val="26"/>
          <w:szCs w:val="26"/>
        </w:rPr>
        <w:t>.202</w:t>
      </w:r>
      <w:r w:rsidR="005464A6">
        <w:rPr>
          <w:sz w:val="26"/>
          <w:szCs w:val="26"/>
        </w:rPr>
        <w:t>4</w:t>
      </w:r>
      <w:r w:rsidRPr="009A06D0">
        <w:rPr>
          <w:sz w:val="26"/>
          <w:szCs w:val="26"/>
        </w:rPr>
        <w:t xml:space="preserve"> № 1</w:t>
      </w:r>
      <w:r w:rsidR="005464A6">
        <w:rPr>
          <w:sz w:val="26"/>
          <w:szCs w:val="26"/>
        </w:rPr>
        <w:t>151</w:t>
      </w:r>
      <w:r w:rsidRPr="009A06D0">
        <w:rPr>
          <w:sz w:val="26"/>
          <w:szCs w:val="26"/>
        </w:rPr>
        <w:t xml:space="preserve"> повідомило Державну казначейську службу України, серед іншого, про наступне:</w:t>
      </w:r>
    </w:p>
    <w:p w:rsidR="00D25665" w:rsidRPr="009A06D0" w:rsidRDefault="00D25665" w:rsidP="00D25665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140" w:firstLine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06D0">
        <w:rPr>
          <w:rFonts w:ascii="Times New Roman" w:hAnsi="Times New Roman"/>
          <w:sz w:val="26"/>
          <w:szCs w:val="26"/>
        </w:rPr>
        <w:t xml:space="preserve">підприємство «ФОСС-Он-Лайн» є власником авторських майнових прав на комп’ютерну програму «Система корпоративної електронної пошти FossDocMail», що підтверджується Свідоцтвом про реєстрацію авторського права на твір від 23.06.2015 </w:t>
      </w:r>
      <w:r w:rsidRPr="009A06D0">
        <w:rPr>
          <w:rFonts w:ascii="Times New Roman" w:hAnsi="Times New Roman"/>
          <w:sz w:val="26"/>
          <w:szCs w:val="26"/>
        </w:rPr>
        <w:br/>
        <w:t>№ 60239, виданим Державною службою інтелектуальної власності України;</w:t>
      </w:r>
    </w:p>
    <w:p w:rsidR="00D25665" w:rsidRPr="009A06D0" w:rsidRDefault="00D25665" w:rsidP="00D25665">
      <w:pPr>
        <w:pStyle w:val="a3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0" w:right="140" w:firstLine="425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9A06D0">
        <w:rPr>
          <w:rFonts w:ascii="Times New Roman" w:hAnsi="Times New Roman"/>
          <w:sz w:val="26"/>
          <w:szCs w:val="26"/>
        </w:rPr>
        <w:t>всі права на комп’ютерну програму захищені і нікому не передаються, передача прав не планується.</w:t>
      </w:r>
    </w:p>
    <w:p w:rsidR="00D25665" w:rsidRDefault="00D25665" w:rsidP="00D25665">
      <w:pPr>
        <w:pStyle w:val="a7"/>
        <w:spacing w:before="120" w:beforeAutospacing="0" w:after="0" w:afterAutospacing="0"/>
        <w:ind w:right="141" w:firstLine="567"/>
        <w:jc w:val="both"/>
        <w:rPr>
          <w:sz w:val="26"/>
          <w:szCs w:val="26"/>
        </w:rPr>
      </w:pPr>
      <w:r w:rsidRPr="009A06D0">
        <w:rPr>
          <w:sz w:val="26"/>
          <w:szCs w:val="26"/>
        </w:rPr>
        <w:t>Таким чином, ринок даної послуги є обмеженим, що підтверджується і аналізом електронної системи закупівель (ЕСЗ) у попередніх роках.</w:t>
      </w:r>
    </w:p>
    <w:p w:rsidR="005464A6" w:rsidRPr="005464A6" w:rsidRDefault="005464A6" w:rsidP="005464A6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464A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ЕСЗ станом на дату здійснення розрахунку також містить інформацію про наступні </w:t>
      </w:r>
      <w:r w:rsidRPr="005464A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uk-UA"/>
        </w:rPr>
        <w:t>заплановані</w:t>
      </w:r>
      <w:r w:rsidRPr="005464A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аналогічні закупівлі:</w:t>
      </w:r>
    </w:p>
    <w:p w:rsidR="005464A6" w:rsidRPr="005464A6" w:rsidRDefault="005464A6" w:rsidP="0017056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464A6">
        <w:rPr>
          <w:rFonts w:ascii="Times New Roman" w:eastAsia="Times New Roman" w:hAnsi="Times New Roman" w:cs="Times New Roman"/>
          <w:sz w:val="26"/>
          <w:szCs w:val="26"/>
          <w:lang w:eastAsia="uk-UA"/>
        </w:rPr>
        <w:t>По Фонду гарантування вкладів фізичних осіб (ідентифікатор плану закупівлі: UA-P-2024-08-09-004986-a) на суму 4 929,00 грн, статус: запланований;</w:t>
      </w:r>
    </w:p>
    <w:p w:rsidR="005464A6" w:rsidRPr="005464A6" w:rsidRDefault="005464A6" w:rsidP="00170560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464A6">
        <w:rPr>
          <w:rFonts w:ascii="Times New Roman" w:eastAsia="Times New Roman" w:hAnsi="Times New Roman" w:cs="Times New Roman"/>
          <w:sz w:val="26"/>
          <w:szCs w:val="26"/>
          <w:lang w:eastAsia="uk-UA"/>
        </w:rPr>
        <w:t>Державне підприємство «Українські спеціальні системи» (далі – ДП «УСС») (ідентифікатор плану закупівлі: UA-P-2024-01-09-004115-b) на суму 5 842,00 грн, статус: запланований.</w:t>
      </w:r>
    </w:p>
    <w:p w:rsidR="005464A6" w:rsidRPr="005464A6" w:rsidRDefault="005464A6" w:rsidP="005464A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464A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цьому ЕСЗ не містить інформації про те, чи здійснені дані закупівлі та чи здійснені саме на зазначені суми.</w:t>
      </w:r>
    </w:p>
    <w:p w:rsidR="005464A6" w:rsidRPr="005464A6" w:rsidRDefault="005464A6" w:rsidP="005464A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464A6">
        <w:rPr>
          <w:rFonts w:ascii="Times New Roman" w:eastAsia="Times New Roman" w:hAnsi="Times New Roman" w:cs="Times New Roman"/>
          <w:sz w:val="26"/>
          <w:szCs w:val="26"/>
          <w:lang w:eastAsia="uk-UA"/>
        </w:rPr>
        <w:t>У той же час Методика не передбачає використання у процесі розрахунку очікуваної вартості сум, зазначених у річних планах закупівель на відповідні потреби, що міститься в ЕСЗ.</w:t>
      </w:r>
    </w:p>
    <w:p w:rsidR="005464A6" w:rsidRPr="005464A6" w:rsidRDefault="005464A6" w:rsidP="005464A6">
      <w:pPr>
        <w:spacing w:before="120"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464A6">
        <w:rPr>
          <w:rFonts w:ascii="Times New Roman" w:eastAsia="Times New Roman" w:hAnsi="Times New Roman" w:cs="Times New Roman"/>
          <w:sz w:val="26"/>
          <w:szCs w:val="26"/>
          <w:lang w:eastAsia="uk-UA"/>
        </w:rPr>
        <w:t>Керуючись Методикою, наявні підстави для здійснення розрахунку очікуваної вартості предмета закупівлі на підставі закупівельної ціни попередньої закупівлі Казначейством даних Послуг.</w:t>
      </w:r>
    </w:p>
    <w:p w:rsidR="005464A6" w:rsidRPr="005464A6" w:rsidRDefault="005464A6" w:rsidP="005464A6">
      <w:pPr>
        <w:spacing w:before="120"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64A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Сума укладеного у 2023 році договору № 109-2023/200-23 становила 4 481,00 грн, дата укладання відповідного договору – 20.11.2023.</w:t>
      </w:r>
    </w:p>
    <w:p w:rsidR="00163706" w:rsidRPr="00163706" w:rsidRDefault="00163706" w:rsidP="00163706">
      <w:pPr>
        <w:spacing w:before="120"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метою встановлення поточних цін, до цін попередніх закупівель застосовується коефіцієнт індексації, розрахований за допомогою </w:t>
      </w:r>
      <w:r w:rsidRPr="00163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калькулятора індексації </w:t>
      </w:r>
      <w:r w:rsidRPr="00163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офіційному вебсайті Державної служби статистики України (далі – Калькулятор). </w:t>
      </w:r>
    </w:p>
    <w:p w:rsidR="00163706" w:rsidRPr="00163706" w:rsidRDefault="00163706" w:rsidP="001637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Базисним місяцем</w:t>
      </w:r>
      <w:r w:rsidRPr="00163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який застосовується для розрахунку коефіцієнта індексації, є </w:t>
      </w:r>
      <w:r w:rsidRPr="00163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місяць, наступний за місяцем укладання угоди у минулому періоді</w:t>
      </w:r>
      <w:r w:rsidRPr="00163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коефіцієнт індексації розраховується </w:t>
      </w:r>
      <w:r w:rsidRPr="001637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відносно місяця, що передує місяцю, у якому здійснюється розрахунок</w:t>
      </w:r>
      <w:r w:rsidRPr="001637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очікуваної вартості.</w:t>
      </w:r>
    </w:p>
    <w:p w:rsidR="00163706" w:rsidRPr="00163706" w:rsidRDefault="00163706" w:rsidP="001637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3706">
        <w:rPr>
          <w:rFonts w:ascii="Times New Roman" w:eastAsia="Calibri" w:hAnsi="Times New Roman" w:cs="Times New Roman"/>
          <w:sz w:val="26"/>
          <w:szCs w:val="26"/>
        </w:rPr>
        <w:t xml:space="preserve">Таким чином базисним місяцем є </w:t>
      </w:r>
      <w:r w:rsidRPr="00163706">
        <w:rPr>
          <w:rFonts w:ascii="Times New Roman" w:eastAsia="Calibri" w:hAnsi="Times New Roman" w:cs="Times New Roman"/>
          <w:b/>
          <w:sz w:val="26"/>
          <w:szCs w:val="26"/>
        </w:rPr>
        <w:t>грудень 2023 року</w:t>
      </w:r>
      <w:r w:rsidRPr="00163706">
        <w:rPr>
          <w:rFonts w:ascii="Times New Roman" w:eastAsia="Calibri" w:hAnsi="Times New Roman" w:cs="Times New Roman"/>
          <w:sz w:val="26"/>
          <w:szCs w:val="26"/>
        </w:rPr>
        <w:t xml:space="preserve">; коефіцієнт індексації має розраховуватись відносно </w:t>
      </w:r>
      <w:r w:rsidRPr="00163706">
        <w:rPr>
          <w:rFonts w:ascii="Times New Roman" w:eastAsia="Calibri" w:hAnsi="Times New Roman" w:cs="Times New Roman"/>
          <w:b/>
          <w:sz w:val="26"/>
          <w:szCs w:val="26"/>
        </w:rPr>
        <w:t>серпня 2024 року</w:t>
      </w:r>
      <w:r w:rsidRPr="00163706">
        <w:rPr>
          <w:rFonts w:ascii="Times New Roman" w:eastAsia="Calibri" w:hAnsi="Times New Roman" w:cs="Times New Roman"/>
          <w:sz w:val="26"/>
          <w:szCs w:val="26"/>
        </w:rPr>
        <w:t xml:space="preserve">; сума, щодо якої здійснюється розрахунок – </w:t>
      </w:r>
      <w:r w:rsidRPr="00163706">
        <w:rPr>
          <w:rFonts w:ascii="Times New Roman" w:eastAsia="Calibri" w:hAnsi="Times New Roman" w:cs="Times New Roman"/>
          <w:b/>
          <w:sz w:val="26"/>
          <w:szCs w:val="26"/>
        </w:rPr>
        <w:t xml:space="preserve"> 4 481,00 грн.</w:t>
      </w:r>
    </w:p>
    <w:p w:rsidR="00163706" w:rsidRPr="00163706" w:rsidRDefault="00163706" w:rsidP="001637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3706">
        <w:rPr>
          <w:rFonts w:ascii="Times New Roman" w:eastAsia="Calibri" w:hAnsi="Times New Roman" w:cs="Times New Roman"/>
          <w:sz w:val="26"/>
          <w:szCs w:val="26"/>
        </w:rPr>
        <w:t xml:space="preserve">Враховуючи те, що за умовами договору фактично буде сплачено одноразово за отримання відповідної ліцензії, то до уваги взято загальну суму по договору, яка розглядається як ціна за 1 послугу </w:t>
      </w: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(далі – </w:t>
      </w:r>
      <w:r w:rsidRPr="00163706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), </w:t>
      </w:r>
      <w:r w:rsidRPr="00163706">
        <w:rPr>
          <w:rFonts w:ascii="Times New Roman" w:eastAsia="Calibri" w:hAnsi="Times New Roman" w:cs="Times New Roman"/>
          <w:sz w:val="26"/>
          <w:szCs w:val="26"/>
        </w:rPr>
        <w:t xml:space="preserve">очікувана вартість Послуг з використанням коефіцієнта індексації (далі </w:t>
      </w: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1637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3706">
        <w:rPr>
          <w:rFonts w:ascii="Times New Roman" w:eastAsia="Calibri" w:hAnsi="Times New Roman" w:cs="Times New Roman"/>
          <w:sz w:val="26"/>
          <w:szCs w:val="26"/>
          <w:lang w:val="en-US"/>
        </w:rPr>
        <w:t>K</w:t>
      </w:r>
      <w:r w:rsidRPr="00163706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i</w:t>
      </w:r>
      <w:r w:rsidRPr="00163706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163706">
        <w:rPr>
          <w:rFonts w:ascii="Times New Roman" w:eastAsia="Calibri" w:hAnsi="Times New Roman" w:cs="Times New Roman"/>
          <w:sz w:val="26"/>
          <w:szCs w:val="26"/>
        </w:rPr>
        <w:t>*) розрахована наступним чином.</w:t>
      </w:r>
    </w:p>
    <w:p w:rsidR="00163706" w:rsidRPr="00163706" w:rsidRDefault="00163706" w:rsidP="00163706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3706">
        <w:rPr>
          <w:rFonts w:ascii="Times New Roman" w:eastAsia="Calibri" w:hAnsi="Times New Roman" w:cs="Times New Roman"/>
          <w:sz w:val="26"/>
          <w:szCs w:val="26"/>
        </w:rPr>
        <w:t xml:space="preserve">ОВ = </w:t>
      </w:r>
      <w:r w:rsidRPr="00163706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V</w:t>
      </w: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63706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x</w:t>
      </w:r>
      <w:r w:rsidRPr="001637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163706">
        <w:rPr>
          <w:rFonts w:ascii="Times New Roman" w:eastAsia="Calibri" w:hAnsi="Times New Roman" w:cs="Times New Roman"/>
          <w:sz w:val="26"/>
          <w:szCs w:val="26"/>
        </w:rPr>
        <w:t>Ц</w:t>
      </w:r>
      <w:r w:rsidRPr="00163706">
        <w:rPr>
          <w:rFonts w:ascii="Times New Roman" w:eastAsia="Calibri" w:hAnsi="Times New Roman" w:cs="Times New Roman"/>
          <w:sz w:val="26"/>
          <w:szCs w:val="26"/>
          <w:vertAlign w:val="subscript"/>
        </w:rPr>
        <w:t>м.п</w:t>
      </w:r>
      <w:proofErr w:type="spellEnd"/>
      <w:r w:rsidRPr="00163706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. </w:t>
      </w:r>
      <w:proofErr w:type="gramStart"/>
      <w:r w:rsidRPr="00163706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x</w:t>
      </w:r>
      <w:proofErr w:type="gramEnd"/>
      <w:r w:rsidRPr="0016370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63706">
        <w:rPr>
          <w:rFonts w:ascii="Times New Roman" w:eastAsia="Calibri" w:hAnsi="Times New Roman" w:cs="Times New Roman"/>
          <w:sz w:val="26"/>
          <w:szCs w:val="26"/>
          <w:lang w:val="en-US"/>
        </w:rPr>
        <w:t>K</w:t>
      </w:r>
      <w:r w:rsidRPr="00163706">
        <w:rPr>
          <w:rFonts w:ascii="Times New Roman" w:eastAsia="Calibri" w:hAnsi="Times New Roman" w:cs="Times New Roman"/>
          <w:sz w:val="26"/>
          <w:szCs w:val="26"/>
          <w:vertAlign w:val="subscript"/>
          <w:lang w:val="en-US"/>
        </w:rPr>
        <w:t>i</w:t>
      </w:r>
      <w:r w:rsidRPr="00163706">
        <w:rPr>
          <w:rFonts w:ascii="Times New Roman" w:eastAsia="Calibri" w:hAnsi="Times New Roman" w:cs="Times New Roman"/>
          <w:sz w:val="26"/>
          <w:szCs w:val="26"/>
          <w:vertAlign w:val="subscript"/>
        </w:rPr>
        <w:t xml:space="preserve"> </w:t>
      </w:r>
      <w:r w:rsidRPr="00163706">
        <w:rPr>
          <w:rFonts w:ascii="Times New Roman" w:eastAsia="Calibri" w:hAnsi="Times New Roman" w:cs="Times New Roman"/>
          <w:sz w:val="26"/>
          <w:szCs w:val="26"/>
        </w:rPr>
        <w:t xml:space="preserve">= 1 </w:t>
      </w:r>
      <w:r w:rsidRPr="00163706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x</w:t>
      </w: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4 481,00</w:t>
      </w:r>
      <w:r w:rsidRPr="0016370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163706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x</w:t>
      </w: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1,049 = 4700,57 грн. (без ПДВ).</w:t>
      </w:r>
    </w:p>
    <w:p w:rsidR="00163706" w:rsidRPr="00163706" w:rsidRDefault="00163706" w:rsidP="0016370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163706" w:rsidRPr="00163706" w:rsidRDefault="00163706" w:rsidP="00163706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>Водночас Підприємством «ФОСС-Он-Лайн» листом від 20.08.2024 № 1150 запропоновано Казначейству комерційну пропозицію на послуги у розмірі 4 929,00 грн, що не перевищує сум, запланованих ДП «УСС» та Фондом гарантування вкладів фізичних осіб на відповідні послуги у своїх річних планах закупівель.</w:t>
      </w:r>
    </w:p>
    <w:p w:rsidR="00163706" w:rsidRPr="00163706" w:rsidRDefault="00163706" w:rsidP="0016370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цьому Підприємство «ФОСС-Он-Лайн» є власником авторських майнових прав на Комп’ютерну програму «Система корпоративної електронної пошти FossDocMail».</w:t>
      </w:r>
    </w:p>
    <w:p w:rsidR="00163706" w:rsidRPr="00163706" w:rsidRDefault="00163706" w:rsidP="00163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uk-UA"/>
        </w:rPr>
      </w:pPr>
    </w:p>
    <w:p w:rsidR="00163706" w:rsidRPr="00163706" w:rsidRDefault="00163706" w:rsidP="001637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>Пунктом 3.2 розділу ІІІ Методики передбачено, що у разі неможливості застосовування методу розрахунку очікуваної вартості на підставі закупівельних цін минулих закупівель, у випадку збільшення закупівельної ціни відповідно до інформації щодо економічного та соціального зростання ціни на відповідний предмет закупівлі чи її складову, розрахунок очікуваної вартості може бути здійснений внутрішнім замовником з урахування відповідних змін, що підтверджуються документально.</w:t>
      </w:r>
    </w:p>
    <w:p w:rsidR="00163706" w:rsidRPr="00163706" w:rsidRDefault="00163706" w:rsidP="00163706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>Так, на офіційному сайті підприємства (</w:t>
      </w:r>
      <w:hyperlink r:id="rId6" w:history="1">
        <w:r w:rsidRPr="001637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uk-UA"/>
          </w:rPr>
          <w:t>https</w:t>
        </w:r>
        <w:r w:rsidRPr="001637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uk-UA"/>
          </w:rPr>
          <w:t>://</w:t>
        </w:r>
        <w:proofErr w:type="spellStart"/>
        <w:r w:rsidRPr="001637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uk-UA"/>
          </w:rPr>
          <w:t>fossdocmail</w:t>
        </w:r>
        <w:proofErr w:type="spellEnd"/>
        <w:r w:rsidRPr="001637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uk-UA"/>
          </w:rPr>
          <w:t>.</w:t>
        </w:r>
        <w:r w:rsidRPr="001637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uk-UA"/>
          </w:rPr>
          <w:t>com</w:t>
        </w:r>
        <w:r w:rsidRPr="001637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uk-UA"/>
          </w:rPr>
          <w:t>/</w:t>
        </w:r>
        <w:proofErr w:type="spellStart"/>
        <w:r w:rsidRPr="001637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uk-UA"/>
          </w:rPr>
          <w:t>uk</w:t>
        </w:r>
        <w:proofErr w:type="spellEnd"/>
        <w:r w:rsidRPr="001637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uk-UA"/>
          </w:rPr>
          <w:t>/</w:t>
        </w:r>
        <w:r w:rsidRPr="001637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uk-UA"/>
          </w:rPr>
          <w:t>license</w:t>
        </w:r>
        <w:r w:rsidRPr="0016370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uk-UA"/>
          </w:rPr>
          <w:t>-2/</w:t>
        </w:r>
      </w:hyperlink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)  міститься розділ «Ліцензійна політика» з зазначеною вартістю послуг, які складаються з вартості річної ліцензії 4289,00 грн (без ПДВ) та річного супроводу 640,00 грн, всього – </w:t>
      </w: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br/>
        <w:t>4 929,00</w:t>
      </w:r>
      <w:r w:rsidRPr="0016370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 </w:t>
      </w: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грн. </w:t>
      </w:r>
    </w:p>
    <w:p w:rsidR="00163706" w:rsidRPr="00163706" w:rsidRDefault="00163706" w:rsidP="00163706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163706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Розмір бюджетного призначення для предмета закупівлі  «72260000-5 – Послуги, пов’язані з програмним забезпеченням (Програмне забезпечення «Комп'ютерна програма «Система корпоративної електронної пошти FossDocMail»)», визначений відповідно до розрахунку до кошторису Казначейства на 2024 рік складає 4 929,00 грн. </w:t>
      </w:r>
    </w:p>
    <w:p w:rsidR="00163706" w:rsidRPr="00163706" w:rsidRDefault="00163706" w:rsidP="00163706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163706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З огляду на зазначене, очікувану вартість предмета закупівлі «72260000-5 - Послуги, пов’язані з програмним забезпеченням (Програмне забезпечення «Комп'ютерна програма «Система корпоративної електронної пошти FossDocMail»)» визначено у розмірі 4 929,00 грн без ПДВ.</w:t>
      </w:r>
    </w:p>
    <w:p w:rsidR="005464A6" w:rsidRPr="005464A6" w:rsidRDefault="005464A6" w:rsidP="00163706">
      <w:pPr>
        <w:spacing w:before="120"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sectPr w:rsidR="005464A6" w:rsidRPr="005464A6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2E28"/>
    <w:multiLevelType w:val="hybridMultilevel"/>
    <w:tmpl w:val="FD927FEC"/>
    <w:lvl w:ilvl="0" w:tplc="5262E9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415A58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E303C06"/>
    <w:multiLevelType w:val="hybridMultilevel"/>
    <w:tmpl w:val="0D78FBEE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210D2"/>
    <w:rsid w:val="00035765"/>
    <w:rsid w:val="0006125F"/>
    <w:rsid w:val="0006430F"/>
    <w:rsid w:val="000710DB"/>
    <w:rsid w:val="00075BE6"/>
    <w:rsid w:val="00083B42"/>
    <w:rsid w:val="00087A08"/>
    <w:rsid w:val="0009167F"/>
    <w:rsid w:val="00095D40"/>
    <w:rsid w:val="000A1585"/>
    <w:rsid w:val="000B1F80"/>
    <w:rsid w:val="000B357A"/>
    <w:rsid w:val="000C58C4"/>
    <w:rsid w:val="000C7711"/>
    <w:rsid w:val="000D292C"/>
    <w:rsid w:val="000D4E09"/>
    <w:rsid w:val="000E0485"/>
    <w:rsid w:val="000E7FF8"/>
    <w:rsid w:val="00105B01"/>
    <w:rsid w:val="00107850"/>
    <w:rsid w:val="0011559E"/>
    <w:rsid w:val="00121B09"/>
    <w:rsid w:val="00126331"/>
    <w:rsid w:val="001350A6"/>
    <w:rsid w:val="00135349"/>
    <w:rsid w:val="00140521"/>
    <w:rsid w:val="0015274D"/>
    <w:rsid w:val="00156386"/>
    <w:rsid w:val="00163706"/>
    <w:rsid w:val="0016570E"/>
    <w:rsid w:val="00170560"/>
    <w:rsid w:val="001A7571"/>
    <w:rsid w:val="001C06DE"/>
    <w:rsid w:val="001E450F"/>
    <w:rsid w:val="001F3A51"/>
    <w:rsid w:val="0020031A"/>
    <w:rsid w:val="0020089E"/>
    <w:rsid w:val="00204038"/>
    <w:rsid w:val="002040D3"/>
    <w:rsid w:val="00214C14"/>
    <w:rsid w:val="002545A6"/>
    <w:rsid w:val="00263724"/>
    <w:rsid w:val="0028430E"/>
    <w:rsid w:val="002A7F6C"/>
    <w:rsid w:val="002E3C42"/>
    <w:rsid w:val="002F5EE4"/>
    <w:rsid w:val="002F7D8B"/>
    <w:rsid w:val="00301EE4"/>
    <w:rsid w:val="00303013"/>
    <w:rsid w:val="00347FC7"/>
    <w:rsid w:val="00362DEC"/>
    <w:rsid w:val="00370C4C"/>
    <w:rsid w:val="0038019F"/>
    <w:rsid w:val="003920C0"/>
    <w:rsid w:val="004132C5"/>
    <w:rsid w:val="00431A7F"/>
    <w:rsid w:val="0043215A"/>
    <w:rsid w:val="00461638"/>
    <w:rsid w:val="00463785"/>
    <w:rsid w:val="00490312"/>
    <w:rsid w:val="004B3802"/>
    <w:rsid w:val="004D7F65"/>
    <w:rsid w:val="004E1635"/>
    <w:rsid w:val="004E6CDA"/>
    <w:rsid w:val="004F2235"/>
    <w:rsid w:val="004F383C"/>
    <w:rsid w:val="004F7826"/>
    <w:rsid w:val="00520DCD"/>
    <w:rsid w:val="00521028"/>
    <w:rsid w:val="00525D1F"/>
    <w:rsid w:val="005464A6"/>
    <w:rsid w:val="00547AAA"/>
    <w:rsid w:val="00547CED"/>
    <w:rsid w:val="00552DB9"/>
    <w:rsid w:val="005621FD"/>
    <w:rsid w:val="00575E3F"/>
    <w:rsid w:val="00595B53"/>
    <w:rsid w:val="005C15FB"/>
    <w:rsid w:val="005C2E34"/>
    <w:rsid w:val="00604BB3"/>
    <w:rsid w:val="006065A6"/>
    <w:rsid w:val="0060703D"/>
    <w:rsid w:val="006124A8"/>
    <w:rsid w:val="00622499"/>
    <w:rsid w:val="006333B7"/>
    <w:rsid w:val="00650B7A"/>
    <w:rsid w:val="006814F2"/>
    <w:rsid w:val="00681DC9"/>
    <w:rsid w:val="00691B46"/>
    <w:rsid w:val="00692CBA"/>
    <w:rsid w:val="006A1BE5"/>
    <w:rsid w:val="006B7798"/>
    <w:rsid w:val="006D338E"/>
    <w:rsid w:val="006D3B0A"/>
    <w:rsid w:val="006D6144"/>
    <w:rsid w:val="006D64B2"/>
    <w:rsid w:val="006F7CA3"/>
    <w:rsid w:val="0071711D"/>
    <w:rsid w:val="0072195D"/>
    <w:rsid w:val="00730C65"/>
    <w:rsid w:val="007716CE"/>
    <w:rsid w:val="00772C36"/>
    <w:rsid w:val="007819C3"/>
    <w:rsid w:val="007A4E59"/>
    <w:rsid w:val="007C3366"/>
    <w:rsid w:val="007D5D75"/>
    <w:rsid w:val="00835DC6"/>
    <w:rsid w:val="0084646D"/>
    <w:rsid w:val="0085283C"/>
    <w:rsid w:val="00860282"/>
    <w:rsid w:val="00862D8C"/>
    <w:rsid w:val="00886ED8"/>
    <w:rsid w:val="008920DD"/>
    <w:rsid w:val="008A6EA2"/>
    <w:rsid w:val="008B26F8"/>
    <w:rsid w:val="008D0B9E"/>
    <w:rsid w:val="009005FC"/>
    <w:rsid w:val="009121B4"/>
    <w:rsid w:val="009275E5"/>
    <w:rsid w:val="0092768A"/>
    <w:rsid w:val="009620F8"/>
    <w:rsid w:val="0096691C"/>
    <w:rsid w:val="00966C3D"/>
    <w:rsid w:val="00967420"/>
    <w:rsid w:val="00967B5A"/>
    <w:rsid w:val="009750DF"/>
    <w:rsid w:val="009869DA"/>
    <w:rsid w:val="00990C49"/>
    <w:rsid w:val="00995DC2"/>
    <w:rsid w:val="009A06D0"/>
    <w:rsid w:val="009A0F13"/>
    <w:rsid w:val="009B61D4"/>
    <w:rsid w:val="009B6698"/>
    <w:rsid w:val="009F102C"/>
    <w:rsid w:val="009F610E"/>
    <w:rsid w:val="00A111EC"/>
    <w:rsid w:val="00A2119A"/>
    <w:rsid w:val="00A2534E"/>
    <w:rsid w:val="00A35914"/>
    <w:rsid w:val="00A41ABD"/>
    <w:rsid w:val="00A7538B"/>
    <w:rsid w:val="00A83726"/>
    <w:rsid w:val="00A8691D"/>
    <w:rsid w:val="00A877D1"/>
    <w:rsid w:val="00AA0980"/>
    <w:rsid w:val="00AE6636"/>
    <w:rsid w:val="00B12373"/>
    <w:rsid w:val="00B13B30"/>
    <w:rsid w:val="00B23E0D"/>
    <w:rsid w:val="00B43998"/>
    <w:rsid w:val="00B44958"/>
    <w:rsid w:val="00B44B35"/>
    <w:rsid w:val="00B524C6"/>
    <w:rsid w:val="00B6060F"/>
    <w:rsid w:val="00B61C23"/>
    <w:rsid w:val="00B6447E"/>
    <w:rsid w:val="00B726BA"/>
    <w:rsid w:val="00B77E0D"/>
    <w:rsid w:val="00B86F26"/>
    <w:rsid w:val="00BA50C2"/>
    <w:rsid w:val="00BC0F1D"/>
    <w:rsid w:val="00BC38E8"/>
    <w:rsid w:val="00BC727D"/>
    <w:rsid w:val="00BF1C47"/>
    <w:rsid w:val="00C000BA"/>
    <w:rsid w:val="00C02765"/>
    <w:rsid w:val="00C060DF"/>
    <w:rsid w:val="00C141ED"/>
    <w:rsid w:val="00C172A6"/>
    <w:rsid w:val="00C203D9"/>
    <w:rsid w:val="00C20520"/>
    <w:rsid w:val="00C50EBF"/>
    <w:rsid w:val="00C673C7"/>
    <w:rsid w:val="00C819C9"/>
    <w:rsid w:val="00C913C2"/>
    <w:rsid w:val="00CA4C89"/>
    <w:rsid w:val="00CA6776"/>
    <w:rsid w:val="00CB7EB8"/>
    <w:rsid w:val="00CC1010"/>
    <w:rsid w:val="00CC15FB"/>
    <w:rsid w:val="00CC4CE3"/>
    <w:rsid w:val="00CE5A36"/>
    <w:rsid w:val="00D10986"/>
    <w:rsid w:val="00D25665"/>
    <w:rsid w:val="00D417A2"/>
    <w:rsid w:val="00D46C73"/>
    <w:rsid w:val="00D748A9"/>
    <w:rsid w:val="00D91669"/>
    <w:rsid w:val="00DD4E4A"/>
    <w:rsid w:val="00E33508"/>
    <w:rsid w:val="00E33FD8"/>
    <w:rsid w:val="00EF62AC"/>
    <w:rsid w:val="00F01506"/>
    <w:rsid w:val="00F050A8"/>
    <w:rsid w:val="00F12AB5"/>
    <w:rsid w:val="00F139BA"/>
    <w:rsid w:val="00F24268"/>
    <w:rsid w:val="00F262F0"/>
    <w:rsid w:val="00F3645A"/>
    <w:rsid w:val="00F40036"/>
    <w:rsid w:val="00F52411"/>
    <w:rsid w:val="00F655CE"/>
    <w:rsid w:val="00F67BF3"/>
    <w:rsid w:val="00F727F1"/>
    <w:rsid w:val="00F7410B"/>
    <w:rsid w:val="00F93308"/>
    <w:rsid w:val="00F94398"/>
    <w:rsid w:val="00FA5E00"/>
    <w:rsid w:val="00FA7CAF"/>
    <w:rsid w:val="00FB61B4"/>
    <w:rsid w:val="00FD671A"/>
    <w:rsid w:val="00FE2AEB"/>
    <w:rsid w:val="00FE2D87"/>
    <w:rsid w:val="00FE5BD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0F6B6-AAA5-44E9-8159-BA137189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C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4CE3"/>
    <w:rPr>
      <w:rFonts w:ascii="Tahoma" w:hAnsi="Tahoma" w:cs="Tahoma"/>
      <w:sz w:val="16"/>
      <w:szCs w:val="16"/>
    </w:rPr>
  </w:style>
  <w:style w:type="paragraph" w:customStyle="1" w:styleId="12">
    <w:name w:val="ОТ_Дог_12"/>
    <w:basedOn w:val="a"/>
    <w:link w:val="120"/>
    <w:rsid w:val="0010785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 CYR"/>
      <w:sz w:val="24"/>
      <w:szCs w:val="24"/>
      <w:lang w:eastAsia="ru-RU"/>
    </w:rPr>
  </w:style>
  <w:style w:type="character" w:customStyle="1" w:styleId="120">
    <w:name w:val="ОТ_Дог_12 Знак"/>
    <w:link w:val="12"/>
    <w:rsid w:val="00107850"/>
    <w:rPr>
      <w:rFonts w:ascii="Times New Roman" w:eastAsia="Times New Roman" w:hAnsi="Times New Roman" w:cs="Times New Roman CYR"/>
      <w:sz w:val="24"/>
      <w:szCs w:val="24"/>
      <w:lang w:eastAsia="ru-RU"/>
    </w:rPr>
  </w:style>
  <w:style w:type="paragraph" w:customStyle="1" w:styleId="1">
    <w:name w:val="Обычный (веб)1"/>
    <w:basedOn w:val="a"/>
    <w:rsid w:val="00A2119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7">
    <w:name w:val="a"/>
    <w:basedOn w:val="a"/>
    <w:rsid w:val="00FA5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rsid w:val="00D25665"/>
    <w:rPr>
      <w:color w:val="0000FF"/>
      <w:u w:val="single"/>
    </w:rPr>
  </w:style>
  <w:style w:type="paragraph" w:customStyle="1" w:styleId="rvps2">
    <w:name w:val="rvps2"/>
    <w:basedOn w:val="a"/>
    <w:rsid w:val="00D2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ssdocmail.com/uk/license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41A17-A5BD-4B1A-AE20-07102EA7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5722</Words>
  <Characters>3263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2022-09-07T08:12:00Z</cp:lastPrinted>
  <dcterms:created xsi:type="dcterms:W3CDTF">2024-10-15T11:52:00Z</dcterms:created>
  <dcterms:modified xsi:type="dcterms:W3CDTF">2024-10-15T11:52:00Z</dcterms:modified>
</cp:coreProperties>
</file>