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1F" w:rsidRPr="0049251F" w:rsidRDefault="00E1311F" w:rsidP="00092070">
      <w:pPr>
        <w:pStyle w:val="a4"/>
        <w:spacing w:after="0" w:line="240" w:lineRule="auto"/>
        <w:ind w:left="0"/>
        <w:jc w:val="center"/>
        <w:rPr>
          <w:rFonts w:ascii="Times New Roman" w:hAnsi="Times New Roman"/>
          <w:b/>
          <w:sz w:val="24"/>
          <w:szCs w:val="24"/>
          <w:lang w:val="ru-RU"/>
        </w:rPr>
      </w:pPr>
      <w:bookmarkStart w:id="0" w:name="_GoBack"/>
      <w:bookmarkEnd w:id="0"/>
      <w:r w:rsidRPr="0049251F">
        <w:rPr>
          <w:rFonts w:ascii="Times New Roman" w:hAnsi="Times New Roman"/>
          <w:b/>
          <w:sz w:val="24"/>
          <w:szCs w:val="24"/>
        </w:rPr>
        <w:t xml:space="preserve">Обґрунтування </w:t>
      </w:r>
    </w:p>
    <w:p w:rsidR="009C59CE" w:rsidRDefault="00E1311F" w:rsidP="00092070">
      <w:pPr>
        <w:pStyle w:val="a4"/>
        <w:spacing w:after="0" w:line="240" w:lineRule="auto"/>
        <w:ind w:left="0"/>
        <w:jc w:val="center"/>
        <w:rPr>
          <w:rFonts w:ascii="Times New Roman" w:hAnsi="Times New Roman"/>
          <w:b/>
          <w:sz w:val="24"/>
          <w:szCs w:val="24"/>
        </w:rPr>
      </w:pPr>
      <w:r w:rsidRPr="0049251F">
        <w:rPr>
          <w:rFonts w:ascii="Times New Roman" w:hAnsi="Times New Roman"/>
          <w:b/>
          <w:sz w:val="24"/>
          <w:szCs w:val="24"/>
        </w:rPr>
        <w:t xml:space="preserve">технічних та якісних характеристик предмета закупівлі, розміру бюджетного </w:t>
      </w:r>
    </w:p>
    <w:p w:rsidR="00E1311F" w:rsidRPr="0049251F" w:rsidRDefault="00E1311F" w:rsidP="00092070">
      <w:pPr>
        <w:pStyle w:val="a4"/>
        <w:spacing w:after="0" w:line="240" w:lineRule="auto"/>
        <w:ind w:left="0"/>
        <w:jc w:val="center"/>
        <w:rPr>
          <w:rFonts w:ascii="Times New Roman" w:hAnsi="Times New Roman"/>
          <w:b/>
          <w:sz w:val="24"/>
          <w:szCs w:val="24"/>
          <w:lang w:val="ru-RU"/>
        </w:rPr>
      </w:pPr>
      <w:r w:rsidRPr="0049251F">
        <w:rPr>
          <w:rFonts w:ascii="Times New Roman" w:hAnsi="Times New Roman"/>
          <w:b/>
          <w:sz w:val="24"/>
          <w:szCs w:val="24"/>
        </w:rPr>
        <w:t xml:space="preserve">призначення, очікуваної вартості предмета закупівлі </w:t>
      </w:r>
    </w:p>
    <w:p w:rsidR="00E1311F" w:rsidRPr="0049251F" w:rsidRDefault="00E1311F" w:rsidP="00092070">
      <w:pPr>
        <w:pStyle w:val="a4"/>
        <w:spacing w:after="0" w:line="240" w:lineRule="auto"/>
        <w:ind w:left="0"/>
        <w:jc w:val="center"/>
        <w:rPr>
          <w:rFonts w:ascii="Times New Roman" w:hAnsi="Times New Roman"/>
          <w:sz w:val="24"/>
          <w:szCs w:val="24"/>
        </w:rPr>
      </w:pPr>
      <w:r w:rsidRPr="0049251F">
        <w:rPr>
          <w:rFonts w:ascii="Times New Roman" w:hAnsi="Times New Roman"/>
          <w:sz w:val="24"/>
          <w:szCs w:val="24"/>
        </w:rPr>
        <w:t>(відповідно до пункту 4</w:t>
      </w:r>
      <w:r w:rsidRPr="0049251F">
        <w:rPr>
          <w:rFonts w:ascii="Times New Roman" w:hAnsi="Times New Roman"/>
          <w:sz w:val="24"/>
          <w:szCs w:val="24"/>
          <w:vertAlign w:val="superscript"/>
        </w:rPr>
        <w:t xml:space="preserve">1 </w:t>
      </w:r>
      <w:r w:rsidRPr="0049251F">
        <w:rPr>
          <w:rFonts w:ascii="Times New Roman" w:hAnsi="Times New Roman"/>
          <w:sz w:val="24"/>
          <w:szCs w:val="24"/>
        </w:rPr>
        <w:t xml:space="preserve">постанови КМУ від 11.10.2016 </w:t>
      </w:r>
    </w:p>
    <w:p w:rsidR="00E1311F" w:rsidRPr="0049251F" w:rsidRDefault="00E1311F" w:rsidP="00092070">
      <w:pPr>
        <w:pStyle w:val="a4"/>
        <w:spacing w:after="0" w:line="240" w:lineRule="auto"/>
        <w:ind w:left="0"/>
        <w:jc w:val="center"/>
        <w:rPr>
          <w:rFonts w:ascii="Times New Roman" w:hAnsi="Times New Roman"/>
          <w:sz w:val="24"/>
          <w:szCs w:val="24"/>
        </w:rPr>
      </w:pPr>
      <w:r w:rsidRPr="0049251F">
        <w:rPr>
          <w:rFonts w:ascii="Times New Roman" w:hAnsi="Times New Roman"/>
          <w:sz w:val="24"/>
          <w:szCs w:val="24"/>
        </w:rPr>
        <w:t>№ 710 «Про ефективне використання державних коштів» (зі змінами))</w:t>
      </w:r>
    </w:p>
    <w:p w:rsidR="007D077B" w:rsidRPr="0049251F" w:rsidRDefault="007D077B" w:rsidP="00A02BA6">
      <w:pPr>
        <w:pStyle w:val="a3"/>
        <w:spacing w:before="0" w:beforeAutospacing="0" w:after="0" w:afterAutospacing="0"/>
        <w:jc w:val="both"/>
        <w:rPr>
          <w:b/>
          <w:color w:val="000000"/>
        </w:rPr>
      </w:pPr>
    </w:p>
    <w:p w:rsidR="00E1311F" w:rsidRPr="0049251F" w:rsidRDefault="00E1311F" w:rsidP="00E1311F">
      <w:pPr>
        <w:pStyle w:val="a4"/>
        <w:numPr>
          <w:ilvl w:val="0"/>
          <w:numId w:val="18"/>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9251F">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49251F">
        <w:rPr>
          <w:rFonts w:ascii="Times New Roman" w:eastAsia="Times New Roman" w:hAnsi="Times New Roman"/>
          <w:sz w:val="24"/>
          <w:szCs w:val="24"/>
          <w:lang w:eastAsia="ru-RU"/>
        </w:rPr>
        <w:t>Державна казначейська служба України; м. Київ; код за ЄДРПОУ – 37567646; категорія замовника – орган державної влади.</w:t>
      </w:r>
    </w:p>
    <w:p w:rsidR="00E1311F" w:rsidRPr="0049251F" w:rsidRDefault="00E1311F" w:rsidP="00E1311F">
      <w:pPr>
        <w:pStyle w:val="a4"/>
        <w:numPr>
          <w:ilvl w:val="0"/>
          <w:numId w:val="18"/>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49251F">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49251F">
        <w:rPr>
          <w:rFonts w:ascii="Times New Roman" w:eastAsia="Times New Roman" w:hAnsi="Times New Roman"/>
          <w:sz w:val="24"/>
          <w:szCs w:val="24"/>
          <w:lang w:eastAsia="ru-RU"/>
        </w:rPr>
        <w:t>«</w:t>
      </w:r>
      <w:r w:rsidRPr="005A0DE6">
        <w:rPr>
          <w:rFonts w:ascii="Times New Roman" w:eastAsia="Times New Roman" w:hAnsi="Times New Roman"/>
          <w:sz w:val="24"/>
          <w:szCs w:val="24"/>
          <w:lang w:eastAsia="ru-RU"/>
        </w:rPr>
        <w:t>64210000</w:t>
      </w:r>
      <w:r w:rsidR="00092070" w:rsidRPr="005A0DE6">
        <w:rPr>
          <w:rFonts w:ascii="Times New Roman" w:eastAsia="Times New Roman" w:hAnsi="Times New Roman"/>
          <w:sz w:val="24"/>
          <w:szCs w:val="24"/>
          <w:lang w:eastAsia="ru-RU"/>
        </w:rPr>
        <w:t>-</w:t>
      </w:r>
      <w:r w:rsidRPr="005A0DE6">
        <w:rPr>
          <w:rFonts w:ascii="Times New Roman" w:eastAsia="Times New Roman" w:hAnsi="Times New Roman"/>
          <w:sz w:val="24"/>
          <w:szCs w:val="24"/>
          <w:lang w:eastAsia="ru-RU"/>
        </w:rPr>
        <w:t>1</w:t>
      </w:r>
      <w:r w:rsidRPr="0049251F">
        <w:rPr>
          <w:rFonts w:ascii="Times New Roman" w:eastAsia="Times New Roman" w:hAnsi="Times New Roman"/>
          <w:sz w:val="24"/>
          <w:szCs w:val="24"/>
          <w:lang w:eastAsia="ru-RU"/>
        </w:rPr>
        <w:t xml:space="preserve"> – Послуги телефонного зв’язку та передачі даних (Телекомунікаційні послуги в органах Державної казначейської служби України: </w:t>
      </w:r>
      <w:r w:rsidRPr="0049251F">
        <w:rPr>
          <w:rFonts w:ascii="Times New Roman" w:hAnsi="Times New Roman" w:cs="Times New Roman"/>
          <w:color w:val="000000"/>
          <w:sz w:val="24"/>
          <w:szCs w:val="24"/>
        </w:rPr>
        <w:t>корпоративна мережа Державної казначейської служби України</w:t>
      </w:r>
      <w:r w:rsidRPr="0049251F">
        <w:rPr>
          <w:rFonts w:ascii="Times New Roman" w:eastAsia="Times New Roman" w:hAnsi="Times New Roman"/>
          <w:sz w:val="24"/>
          <w:szCs w:val="24"/>
          <w:lang w:eastAsia="ru-RU"/>
        </w:rPr>
        <w:t>)».</w:t>
      </w:r>
    </w:p>
    <w:p w:rsidR="00E1311F" w:rsidRPr="0049251F" w:rsidRDefault="00E1311F" w:rsidP="00E1311F">
      <w:pPr>
        <w:pStyle w:val="a4"/>
        <w:numPr>
          <w:ilvl w:val="0"/>
          <w:numId w:val="18"/>
        </w:numPr>
        <w:tabs>
          <w:tab w:val="left" w:pos="851"/>
        </w:tabs>
        <w:spacing w:after="0" w:line="240" w:lineRule="auto"/>
        <w:ind w:left="0" w:firstLine="567"/>
        <w:contextualSpacing w:val="0"/>
        <w:jc w:val="both"/>
        <w:rPr>
          <w:rFonts w:ascii="Times New Roman" w:hAnsi="Times New Roman"/>
          <w:sz w:val="24"/>
          <w:szCs w:val="24"/>
        </w:rPr>
      </w:pPr>
      <w:r w:rsidRPr="0049251F">
        <w:rPr>
          <w:rFonts w:ascii="Times New Roman" w:eastAsia="Times New Roman" w:hAnsi="Times New Roman"/>
          <w:b/>
          <w:sz w:val="24"/>
          <w:szCs w:val="24"/>
          <w:lang w:eastAsia="ru-RU"/>
        </w:rPr>
        <w:t xml:space="preserve">Ідентифікатор закупівлі: </w:t>
      </w:r>
      <w:r w:rsidRPr="0049251F">
        <w:rPr>
          <w:rFonts w:ascii="Times New Roman" w:hAnsi="Times New Roman"/>
          <w:color w:val="000000" w:themeColor="text1"/>
          <w:sz w:val="24"/>
          <w:szCs w:val="24"/>
        </w:rPr>
        <w:t>UA-2024-06-07-009596-a</w:t>
      </w:r>
    </w:p>
    <w:p w:rsidR="00E1311F" w:rsidRPr="0049251F" w:rsidRDefault="00E1311F" w:rsidP="00E1311F">
      <w:pPr>
        <w:pStyle w:val="a4"/>
        <w:numPr>
          <w:ilvl w:val="0"/>
          <w:numId w:val="18"/>
        </w:numPr>
        <w:tabs>
          <w:tab w:val="left" w:pos="851"/>
        </w:tabs>
        <w:spacing w:after="0" w:line="240" w:lineRule="auto"/>
        <w:ind w:left="0" w:firstLine="567"/>
        <w:contextualSpacing w:val="0"/>
        <w:jc w:val="both"/>
        <w:rPr>
          <w:rFonts w:ascii="Times New Roman" w:hAnsi="Times New Roman"/>
          <w:sz w:val="24"/>
          <w:szCs w:val="24"/>
        </w:rPr>
      </w:pPr>
      <w:r w:rsidRPr="0049251F">
        <w:rPr>
          <w:rFonts w:ascii="Times New Roman" w:eastAsia="Times New Roman" w:hAnsi="Times New Roman"/>
          <w:b/>
          <w:sz w:val="24"/>
          <w:szCs w:val="24"/>
          <w:lang w:eastAsia="ru-RU"/>
        </w:rPr>
        <w:t xml:space="preserve">Очікувана вартість предмета закупівлі: </w:t>
      </w:r>
      <w:r w:rsidRPr="0049251F">
        <w:rPr>
          <w:rFonts w:ascii="Times New Roman" w:hAnsi="Times New Roman" w:cs="Times New Roman"/>
          <w:sz w:val="24"/>
          <w:szCs w:val="24"/>
        </w:rPr>
        <w:t>12 652 518,72</w:t>
      </w:r>
      <w:r w:rsidRPr="0049251F">
        <w:rPr>
          <w:rFonts w:ascii="Times New Roman" w:hAnsi="Times New Roman"/>
          <w:sz w:val="24"/>
          <w:szCs w:val="24"/>
        </w:rPr>
        <w:t xml:space="preserve"> грн. з ПДВ.</w:t>
      </w:r>
    </w:p>
    <w:p w:rsidR="00E1311F" w:rsidRPr="0049251F" w:rsidRDefault="00E1311F" w:rsidP="00E1311F">
      <w:pPr>
        <w:pStyle w:val="a4"/>
        <w:numPr>
          <w:ilvl w:val="0"/>
          <w:numId w:val="18"/>
        </w:numPr>
        <w:tabs>
          <w:tab w:val="left" w:pos="851"/>
        </w:tabs>
        <w:spacing w:after="0" w:line="240" w:lineRule="auto"/>
        <w:ind w:left="0" w:firstLine="567"/>
        <w:contextualSpacing w:val="0"/>
        <w:jc w:val="both"/>
        <w:rPr>
          <w:rFonts w:ascii="Times New Roman" w:hAnsi="Times New Roman"/>
          <w:sz w:val="24"/>
          <w:szCs w:val="24"/>
        </w:rPr>
      </w:pPr>
      <w:r w:rsidRPr="0049251F">
        <w:rPr>
          <w:rFonts w:ascii="Times New Roman" w:eastAsia="Times New Roman" w:hAnsi="Times New Roman"/>
          <w:b/>
          <w:sz w:val="24"/>
          <w:szCs w:val="24"/>
          <w:lang w:eastAsia="ru-RU"/>
        </w:rPr>
        <w:t>Обґрунтування технічних та якісних характеристик предмета закупівлі:</w:t>
      </w:r>
    </w:p>
    <w:p w:rsidR="00FD7ED1" w:rsidRPr="00FD7ED1" w:rsidRDefault="00FD7ED1" w:rsidP="00FD7ED1">
      <w:pPr>
        <w:spacing w:after="0" w:line="240" w:lineRule="auto"/>
        <w:ind w:firstLine="567"/>
        <w:jc w:val="both"/>
        <w:rPr>
          <w:rFonts w:ascii="Times New Roman" w:eastAsia="Times New Roman" w:hAnsi="Times New Roman" w:cs="Times New Roman"/>
          <w:sz w:val="24"/>
          <w:szCs w:val="24"/>
          <w:lang w:eastAsia="ru-RU"/>
        </w:rPr>
      </w:pPr>
      <w:r w:rsidRPr="00FD7ED1">
        <w:rPr>
          <w:rFonts w:ascii="Times New Roman" w:eastAsia="Times New Roman" w:hAnsi="Times New Roman" w:cs="Times New Roman"/>
          <w:sz w:val="24"/>
          <w:szCs w:val="24"/>
          <w:lang w:eastAsia="ru-RU"/>
        </w:rPr>
        <w:t>Відповідно до Положення про Державну казначейську службу України (далі –</w:t>
      </w:r>
      <w:r w:rsidRPr="00FD7ED1">
        <w:rPr>
          <w:rFonts w:ascii="Times New Roman" w:hAnsi="Times New Roman" w:cs="Times New Roman"/>
          <w:sz w:val="24"/>
          <w:szCs w:val="24"/>
        </w:rPr>
        <w:t xml:space="preserve"> </w:t>
      </w:r>
      <w:r w:rsidRPr="00FD7ED1">
        <w:rPr>
          <w:rFonts w:ascii="Times New Roman" w:eastAsia="Times New Roman" w:hAnsi="Times New Roman" w:cs="Times New Roman"/>
          <w:sz w:val="24"/>
          <w:szCs w:val="24"/>
          <w:lang w:eastAsia="ru-RU"/>
        </w:rPr>
        <w:t>Казначейство), затвердженого Постановою Кабінету Міністрів України від 15.04.2015 № 215, для реалізації державної політики у сфері казначейського обслуговування бюджетних коштів, Казначейством створені та функціонують багаторівневі реєстри та бази даних.</w:t>
      </w:r>
    </w:p>
    <w:p w:rsidR="00EB19EC" w:rsidRPr="00EB19EC" w:rsidRDefault="00FD7ED1" w:rsidP="00EB19EC">
      <w:pPr>
        <w:spacing w:after="0" w:line="240" w:lineRule="auto"/>
        <w:ind w:firstLine="567"/>
        <w:jc w:val="both"/>
        <w:rPr>
          <w:rFonts w:ascii="Times New Roman" w:hAnsi="Times New Roman" w:cs="Times New Roman"/>
          <w:sz w:val="24"/>
          <w:szCs w:val="24"/>
        </w:rPr>
      </w:pPr>
      <w:r w:rsidRPr="00FD7ED1">
        <w:rPr>
          <w:rFonts w:ascii="Times New Roman" w:eastAsia="Times New Roman" w:hAnsi="Times New Roman" w:cs="Times New Roman"/>
          <w:sz w:val="24"/>
          <w:szCs w:val="24"/>
          <w:lang w:eastAsia="ru-RU"/>
        </w:rPr>
        <w:t xml:space="preserve">Для забезпечення безперервного функціонування та обміну інформацією між користувачами багаторівневої інформаційно-обчислювальної системи в рамках єдиного домену та забезпечення переходу прикладного програмного забезпечення Казначейства на централізовану архітектуру </w:t>
      </w:r>
      <w:r>
        <w:rPr>
          <w:rFonts w:ascii="Times New Roman" w:eastAsia="Times New Roman" w:hAnsi="Times New Roman" w:cs="Times New Roman"/>
          <w:sz w:val="24"/>
          <w:szCs w:val="24"/>
          <w:lang w:eastAsia="ru-RU"/>
        </w:rPr>
        <w:t>А</w:t>
      </w:r>
      <w:r w:rsidRPr="00FD7ED1">
        <w:rPr>
          <w:rFonts w:ascii="Times New Roman" w:eastAsia="Times New Roman" w:hAnsi="Times New Roman" w:cs="Times New Roman"/>
          <w:sz w:val="24"/>
          <w:szCs w:val="24"/>
          <w:lang w:eastAsia="ru-RU"/>
        </w:rPr>
        <w:t>кціонерним товариством «</w:t>
      </w:r>
      <w:r w:rsidRPr="00FD7ED1">
        <w:rPr>
          <w:rFonts w:ascii="Times New Roman" w:hAnsi="Times New Roman" w:cs="Times New Roman"/>
          <w:sz w:val="24"/>
          <w:szCs w:val="24"/>
        </w:rPr>
        <w:t>Укртелеком</w:t>
      </w:r>
      <w:r w:rsidRPr="00FD7ED1">
        <w:rPr>
          <w:rFonts w:ascii="Times New Roman" w:eastAsia="Times New Roman" w:hAnsi="Times New Roman" w:cs="Times New Roman"/>
          <w:sz w:val="24"/>
          <w:szCs w:val="24"/>
          <w:lang w:eastAsia="ru-RU"/>
        </w:rPr>
        <w:t xml:space="preserve">» (далі – </w:t>
      </w:r>
      <w:r w:rsidRPr="00FD7ED1">
        <w:rPr>
          <w:rFonts w:ascii="Times New Roman" w:hAnsi="Times New Roman" w:cs="Times New Roman"/>
          <w:sz w:val="24"/>
          <w:szCs w:val="24"/>
        </w:rPr>
        <w:t>АТ «Укртелеком»</w:t>
      </w:r>
      <w:r w:rsidRPr="00FD7ED1">
        <w:rPr>
          <w:rFonts w:ascii="Times New Roman" w:eastAsia="Times New Roman" w:hAnsi="Times New Roman" w:cs="Times New Roman"/>
          <w:sz w:val="24"/>
          <w:szCs w:val="24"/>
          <w:lang w:eastAsia="ru-RU"/>
        </w:rPr>
        <w:t xml:space="preserve">) відповідно до технічного завдання Казначейства створено </w:t>
      </w:r>
      <w:r w:rsidRPr="0049251F">
        <w:rPr>
          <w:rFonts w:ascii="Times New Roman" w:hAnsi="Times New Roman" w:cs="Times New Roman"/>
          <w:color w:val="000000"/>
          <w:sz w:val="24"/>
          <w:szCs w:val="24"/>
        </w:rPr>
        <w:t>корпоративн</w:t>
      </w:r>
      <w:r>
        <w:rPr>
          <w:rFonts w:ascii="Times New Roman" w:hAnsi="Times New Roman" w:cs="Times New Roman"/>
          <w:color w:val="000000"/>
          <w:sz w:val="24"/>
          <w:szCs w:val="24"/>
        </w:rPr>
        <w:t>у</w:t>
      </w:r>
      <w:r w:rsidRPr="0049251F">
        <w:rPr>
          <w:rFonts w:ascii="Times New Roman" w:hAnsi="Times New Roman" w:cs="Times New Roman"/>
          <w:color w:val="000000"/>
          <w:sz w:val="24"/>
          <w:szCs w:val="24"/>
        </w:rPr>
        <w:t xml:space="preserve"> мереж</w:t>
      </w:r>
      <w:r>
        <w:rPr>
          <w:rFonts w:ascii="Times New Roman" w:hAnsi="Times New Roman" w:cs="Times New Roman"/>
          <w:color w:val="000000"/>
          <w:sz w:val="24"/>
          <w:szCs w:val="24"/>
        </w:rPr>
        <w:t>у</w:t>
      </w:r>
      <w:r w:rsidRPr="0049251F">
        <w:rPr>
          <w:rFonts w:ascii="Times New Roman" w:hAnsi="Times New Roman" w:cs="Times New Roman"/>
          <w:color w:val="000000"/>
          <w:sz w:val="24"/>
          <w:szCs w:val="24"/>
        </w:rPr>
        <w:t xml:space="preserve"> Державної казначейської служби України</w:t>
      </w:r>
      <w:r w:rsidR="00EB19EC">
        <w:rPr>
          <w:rFonts w:ascii="Times New Roman" w:eastAsia="Times New Roman" w:hAnsi="Times New Roman" w:cs="Times New Roman"/>
          <w:sz w:val="24"/>
          <w:szCs w:val="24"/>
          <w:lang w:eastAsia="ru-RU"/>
        </w:rPr>
        <w:t xml:space="preserve">, </w:t>
      </w:r>
      <w:r w:rsidR="00EB19EC" w:rsidRPr="00EB19EC">
        <w:rPr>
          <w:rFonts w:ascii="Times New Roman" w:hAnsi="Times New Roman" w:cs="Times New Roman"/>
          <w:sz w:val="24"/>
          <w:szCs w:val="24"/>
        </w:rPr>
        <w:t xml:space="preserve">побудована з використанням лінійно-кабельних споруд та комунікаційного обладнання АТ «Укртелеком», які знаходяться на балансі АТ «Укртелеком». </w:t>
      </w:r>
    </w:p>
    <w:p w:rsidR="00FD7ED1" w:rsidRPr="00EB19EC" w:rsidRDefault="00EB19EC" w:rsidP="008C6925">
      <w:pPr>
        <w:spacing w:after="0" w:line="240" w:lineRule="auto"/>
        <w:ind w:firstLine="567"/>
        <w:jc w:val="both"/>
        <w:rPr>
          <w:rFonts w:ascii="Times New Roman" w:eastAsia="Times New Roman" w:hAnsi="Times New Roman" w:cs="Times New Roman"/>
          <w:sz w:val="24"/>
          <w:szCs w:val="24"/>
          <w:lang w:eastAsia="ru-RU"/>
        </w:rPr>
      </w:pPr>
      <w:r w:rsidRPr="00FD7ED1">
        <w:rPr>
          <w:rFonts w:ascii="Times New Roman" w:eastAsia="Times New Roman" w:hAnsi="Times New Roman" w:cs="Times New Roman"/>
          <w:sz w:val="24"/>
          <w:szCs w:val="24"/>
          <w:lang w:eastAsia="ru-RU"/>
        </w:rPr>
        <w:t xml:space="preserve">Державна казначейська служба України співпрацює з </w:t>
      </w:r>
      <w:r w:rsidRPr="00FD7ED1">
        <w:rPr>
          <w:rFonts w:ascii="Times New Roman" w:hAnsi="Times New Roman" w:cs="Times New Roman"/>
          <w:sz w:val="24"/>
          <w:szCs w:val="24"/>
        </w:rPr>
        <w:t>АТ «Укртелеком»</w:t>
      </w:r>
      <w:r w:rsidRPr="00FD7ED1">
        <w:rPr>
          <w:rFonts w:ascii="Times New Roman" w:eastAsia="Times New Roman" w:hAnsi="Times New Roman" w:cs="Times New Roman"/>
          <w:sz w:val="24"/>
          <w:szCs w:val="24"/>
          <w:lang w:eastAsia="ru-RU"/>
        </w:rPr>
        <w:t xml:space="preserve"> починаючи з 20</w:t>
      </w:r>
      <w:r>
        <w:rPr>
          <w:rFonts w:ascii="Times New Roman" w:eastAsia="Times New Roman" w:hAnsi="Times New Roman" w:cs="Times New Roman"/>
          <w:sz w:val="24"/>
          <w:szCs w:val="24"/>
          <w:lang w:eastAsia="ru-RU"/>
        </w:rPr>
        <w:t>09</w:t>
      </w:r>
      <w:r w:rsidRPr="00FD7ED1">
        <w:rPr>
          <w:rFonts w:ascii="Times New Roman" w:eastAsia="Times New Roman" w:hAnsi="Times New Roman" w:cs="Times New Roman"/>
          <w:sz w:val="24"/>
          <w:szCs w:val="24"/>
          <w:lang w:eastAsia="ru-RU"/>
        </w:rPr>
        <w:t xml:space="preserve"> </w:t>
      </w:r>
      <w:r w:rsidRPr="00EB19EC">
        <w:rPr>
          <w:rFonts w:ascii="Times New Roman" w:eastAsia="Times New Roman" w:hAnsi="Times New Roman" w:cs="Times New Roman"/>
          <w:sz w:val="24"/>
          <w:szCs w:val="24"/>
          <w:lang w:eastAsia="ru-RU"/>
        </w:rPr>
        <w:t>року.</w:t>
      </w:r>
      <w:r w:rsidR="008C6925">
        <w:rPr>
          <w:rFonts w:ascii="Times New Roman" w:eastAsia="Times New Roman" w:hAnsi="Times New Roman" w:cs="Times New Roman"/>
          <w:sz w:val="24"/>
          <w:szCs w:val="24"/>
          <w:lang w:eastAsia="ru-RU"/>
        </w:rPr>
        <w:t xml:space="preserve"> В </w:t>
      </w:r>
      <w:r w:rsidR="0027272D">
        <w:rPr>
          <w:rFonts w:ascii="Times New Roman" w:eastAsia="Times New Roman" w:hAnsi="Times New Roman" w:cs="Times New Roman"/>
          <w:sz w:val="24"/>
          <w:szCs w:val="24"/>
          <w:lang w:eastAsia="ru-RU"/>
        </w:rPr>
        <w:t xml:space="preserve">попередні роки </w:t>
      </w:r>
      <w:r w:rsidR="008C6925" w:rsidRPr="00FD7ED1">
        <w:rPr>
          <w:rFonts w:ascii="Times New Roman" w:hAnsi="Times New Roman" w:cs="Times New Roman"/>
          <w:sz w:val="24"/>
          <w:szCs w:val="24"/>
        </w:rPr>
        <w:t>АТ «Укртелеком»</w:t>
      </w:r>
      <w:r w:rsidR="008C6925">
        <w:rPr>
          <w:rFonts w:ascii="Times New Roman" w:hAnsi="Times New Roman" w:cs="Times New Roman"/>
          <w:sz w:val="24"/>
          <w:szCs w:val="24"/>
        </w:rPr>
        <w:t xml:space="preserve"> </w:t>
      </w:r>
      <w:r w:rsidR="00FD7ED1" w:rsidRPr="00EB19EC">
        <w:rPr>
          <w:rFonts w:ascii="Times New Roman" w:eastAsia="Times New Roman" w:hAnsi="Times New Roman" w:cs="Times New Roman"/>
          <w:sz w:val="24"/>
          <w:szCs w:val="24"/>
          <w:lang w:eastAsia="ru-RU"/>
        </w:rPr>
        <w:t>викона</w:t>
      </w:r>
      <w:r w:rsidR="0027272D">
        <w:rPr>
          <w:rFonts w:ascii="Times New Roman" w:eastAsia="Times New Roman" w:hAnsi="Times New Roman" w:cs="Times New Roman"/>
          <w:sz w:val="24"/>
          <w:szCs w:val="24"/>
          <w:lang w:eastAsia="ru-RU"/>
        </w:rPr>
        <w:t>в</w:t>
      </w:r>
      <w:r w:rsidR="00FD7ED1" w:rsidRPr="00EB19EC">
        <w:rPr>
          <w:rFonts w:ascii="Times New Roman" w:eastAsia="Times New Roman" w:hAnsi="Times New Roman" w:cs="Times New Roman"/>
          <w:sz w:val="24"/>
          <w:szCs w:val="24"/>
          <w:lang w:eastAsia="ru-RU"/>
        </w:rPr>
        <w:t xml:space="preserve"> роботи з організації фізичного з’єднання, встановлення та налаштування необхідного комунікаційного обладнання, налаштування логічного з’єднання, інші. Побудована волоконна-оптична мережа дає можливість до підключення великої кількості додаткових послуг та подальшого розвитку мережі передачі даних.</w:t>
      </w:r>
    </w:p>
    <w:p w:rsidR="00FD7ED1" w:rsidRPr="00EB19EC" w:rsidRDefault="00FD7ED1" w:rsidP="00FD7ED1">
      <w:pPr>
        <w:spacing w:after="0" w:line="240" w:lineRule="auto"/>
        <w:ind w:firstLine="567"/>
        <w:jc w:val="both"/>
        <w:rPr>
          <w:rFonts w:ascii="Times New Roman" w:eastAsia="Times New Roman" w:hAnsi="Times New Roman" w:cs="Times New Roman"/>
          <w:sz w:val="24"/>
          <w:szCs w:val="24"/>
          <w:lang w:eastAsia="ru-RU"/>
        </w:rPr>
      </w:pPr>
      <w:r w:rsidRPr="00EB19EC">
        <w:rPr>
          <w:rFonts w:ascii="Times New Roman" w:eastAsia="Times New Roman" w:hAnsi="Times New Roman" w:cs="Times New Roman"/>
          <w:sz w:val="24"/>
          <w:szCs w:val="24"/>
          <w:lang w:eastAsia="ru-RU"/>
        </w:rPr>
        <w:t>При побудові комунікаційної мережі Державної казначейської служби України були дотримані такі принципові вимоги, як:</w:t>
      </w:r>
    </w:p>
    <w:p w:rsidR="00EB19EC" w:rsidRPr="00EB19EC" w:rsidRDefault="00EB19EC" w:rsidP="00FD7ED1">
      <w:pPr>
        <w:spacing w:after="0" w:line="240" w:lineRule="auto"/>
        <w:ind w:firstLine="567"/>
        <w:jc w:val="both"/>
        <w:rPr>
          <w:rFonts w:ascii="Times New Roman" w:eastAsia="Times New Roman" w:hAnsi="Times New Roman" w:cs="Times New Roman"/>
          <w:sz w:val="24"/>
          <w:szCs w:val="24"/>
          <w:lang w:eastAsia="ru-RU"/>
        </w:rPr>
      </w:pPr>
      <w:r w:rsidRPr="00EB19EC">
        <w:rPr>
          <w:rFonts w:ascii="Times New Roman" w:eastAsia="Times New Roman" w:hAnsi="Times New Roman" w:cs="Times New Roman"/>
          <w:sz w:val="24"/>
          <w:szCs w:val="24"/>
          <w:lang w:eastAsia="ru-RU"/>
        </w:rPr>
        <w:t>-</w:t>
      </w:r>
      <w:r w:rsidRPr="00EB19EC">
        <w:rPr>
          <w:rFonts w:ascii="Times New Roman" w:eastAsia="Times New Roman" w:hAnsi="Times New Roman" w:cs="Times New Roman"/>
          <w:sz w:val="24"/>
          <w:szCs w:val="24"/>
          <w:lang w:val="en-US" w:eastAsia="ru-RU"/>
        </w:rPr>
        <w:t> </w:t>
      </w:r>
      <w:r w:rsidRPr="00EB19EC">
        <w:rPr>
          <w:rFonts w:ascii="Times New Roman" w:eastAsia="Times New Roman" w:hAnsi="Times New Roman" w:cs="Times New Roman"/>
          <w:sz w:val="24"/>
          <w:szCs w:val="24"/>
          <w:lang w:eastAsia="ru-RU"/>
        </w:rPr>
        <w:t xml:space="preserve">надання </w:t>
      </w:r>
      <w:r w:rsidRPr="00EB19EC">
        <w:rPr>
          <w:rFonts w:ascii="Times New Roman" w:hAnsi="Times New Roman" w:cs="Times New Roman"/>
          <w:sz w:val="24"/>
          <w:szCs w:val="24"/>
        </w:rPr>
        <w:t>послуг здійснюється у цілодобовому режимі;</w:t>
      </w:r>
    </w:p>
    <w:p w:rsidR="00FD7ED1" w:rsidRPr="00EB19EC" w:rsidRDefault="00FD7ED1" w:rsidP="00FD7ED1">
      <w:pPr>
        <w:spacing w:after="0" w:line="240" w:lineRule="auto"/>
        <w:ind w:firstLine="567"/>
        <w:jc w:val="both"/>
        <w:rPr>
          <w:rFonts w:ascii="Times New Roman" w:eastAsia="Times New Roman" w:hAnsi="Times New Roman" w:cs="Times New Roman"/>
          <w:sz w:val="24"/>
          <w:szCs w:val="24"/>
          <w:lang w:eastAsia="ru-RU"/>
        </w:rPr>
      </w:pPr>
      <w:r w:rsidRPr="00EB19EC">
        <w:rPr>
          <w:rFonts w:ascii="Times New Roman" w:eastAsia="Times New Roman" w:hAnsi="Times New Roman" w:cs="Times New Roman"/>
          <w:sz w:val="24"/>
          <w:szCs w:val="24"/>
          <w:lang w:eastAsia="ru-RU"/>
        </w:rPr>
        <w:t>-</w:t>
      </w:r>
      <w:r w:rsidRPr="00EB19EC">
        <w:rPr>
          <w:rFonts w:ascii="Times New Roman" w:eastAsia="Times New Roman" w:hAnsi="Times New Roman" w:cs="Times New Roman"/>
          <w:sz w:val="24"/>
          <w:szCs w:val="24"/>
          <w:lang w:val="en-US" w:eastAsia="ru-RU"/>
        </w:rPr>
        <w:t> </w:t>
      </w:r>
      <w:r w:rsidRPr="00EB19EC">
        <w:rPr>
          <w:rFonts w:ascii="Times New Roman" w:eastAsia="Times New Roman" w:hAnsi="Times New Roman" w:cs="Times New Roman"/>
          <w:sz w:val="24"/>
          <w:szCs w:val="24"/>
          <w:lang w:eastAsia="ru-RU"/>
        </w:rPr>
        <w:t>надання в користування активного кінцевого обладнання на вузлах зв’язку Державної казначейської служби України;</w:t>
      </w:r>
    </w:p>
    <w:p w:rsidR="00EB19EC" w:rsidRPr="00EB19EC" w:rsidRDefault="00EB19EC" w:rsidP="00EB19EC">
      <w:pPr>
        <w:spacing w:after="0" w:line="240" w:lineRule="auto"/>
        <w:ind w:firstLine="567"/>
        <w:jc w:val="both"/>
        <w:rPr>
          <w:rFonts w:ascii="Times New Roman" w:hAnsi="Times New Roman" w:cs="Times New Roman"/>
          <w:sz w:val="24"/>
          <w:szCs w:val="24"/>
        </w:rPr>
      </w:pPr>
      <w:r w:rsidRPr="00EB19EC">
        <w:rPr>
          <w:rFonts w:ascii="Times New Roman" w:hAnsi="Times New Roman" w:cs="Times New Roman"/>
          <w:sz w:val="24"/>
          <w:szCs w:val="24"/>
        </w:rPr>
        <w:t xml:space="preserve">- передача даних між територіальними органами Казначейства по віртуальній приватній мережі за технологією </w:t>
      </w:r>
      <w:r w:rsidRPr="00EB19EC">
        <w:rPr>
          <w:rFonts w:ascii="Times New Roman" w:hAnsi="Times New Roman" w:cs="Times New Roman"/>
          <w:sz w:val="24"/>
          <w:szCs w:val="24"/>
          <w:lang w:val="en-US"/>
        </w:rPr>
        <w:t>MPLS</w:t>
      </w:r>
      <w:r w:rsidRPr="00EB19EC">
        <w:rPr>
          <w:rFonts w:ascii="Times New Roman" w:hAnsi="Times New Roman" w:cs="Times New Roman"/>
          <w:sz w:val="24"/>
          <w:szCs w:val="24"/>
          <w:lang w:val="ru-RU"/>
        </w:rPr>
        <w:t xml:space="preserve"> </w:t>
      </w:r>
      <w:r w:rsidRPr="00EB19EC">
        <w:rPr>
          <w:rFonts w:ascii="Times New Roman" w:hAnsi="Times New Roman" w:cs="Times New Roman"/>
          <w:sz w:val="24"/>
          <w:szCs w:val="24"/>
        </w:rPr>
        <w:t xml:space="preserve">(швидкісна комутація пакетів у багатопротокольних мережах комутації з використанням міток); </w:t>
      </w:r>
    </w:p>
    <w:p w:rsidR="00EB19EC" w:rsidRPr="00EB19EC" w:rsidRDefault="00EB19EC" w:rsidP="00EB19EC">
      <w:pPr>
        <w:spacing w:after="0" w:line="240" w:lineRule="auto"/>
        <w:ind w:firstLine="567"/>
        <w:jc w:val="both"/>
        <w:rPr>
          <w:rFonts w:ascii="Times New Roman" w:hAnsi="Times New Roman" w:cs="Times New Roman"/>
          <w:sz w:val="24"/>
          <w:szCs w:val="24"/>
        </w:rPr>
      </w:pPr>
      <w:r w:rsidRPr="00EB19EC">
        <w:rPr>
          <w:rFonts w:ascii="Times New Roman" w:hAnsi="Times New Roman" w:cs="Times New Roman"/>
          <w:sz w:val="24"/>
          <w:szCs w:val="24"/>
        </w:rPr>
        <w:t xml:space="preserve">- внесення змін до параметрів підключення послуги віртуальної приватної мережі </w:t>
      </w:r>
      <w:r w:rsidRPr="00EB19EC">
        <w:rPr>
          <w:rFonts w:ascii="Times New Roman" w:hAnsi="Times New Roman" w:cs="Times New Roman"/>
          <w:sz w:val="24"/>
          <w:szCs w:val="24"/>
          <w:lang w:val="en-US"/>
        </w:rPr>
        <w:t>MPLS</w:t>
      </w:r>
      <w:r w:rsidRPr="00EB19EC">
        <w:rPr>
          <w:rFonts w:ascii="Times New Roman" w:hAnsi="Times New Roman" w:cs="Times New Roman"/>
          <w:sz w:val="24"/>
          <w:szCs w:val="24"/>
        </w:rPr>
        <w:t xml:space="preserve"> територіальних органів Казначейства до побудованої на основі мережі передачі даних АТ «Укртелеком» корпоративної мережі Казначейства, зокрема, утворення нових точок підключення, перенесення точок підключення, припинення роботи точок підключення, зміна маршрутів комутації між точками підключення, зміна за нагальною потребою характеристик каналів зв’язку, що суттєво підтримує спроможність належної роботи розгалуженої мережі органів Казначейства, та оперативно усувати загрози тривалого переривання зв’язку між точками та елементами корпоративної мережі Казначейства в умовах воєнного стану;</w:t>
      </w:r>
    </w:p>
    <w:p w:rsidR="00EB19EC" w:rsidRPr="00EB19EC" w:rsidRDefault="00EB19EC" w:rsidP="00EB19EC">
      <w:pPr>
        <w:spacing w:after="0" w:line="240" w:lineRule="auto"/>
        <w:ind w:firstLine="567"/>
        <w:jc w:val="both"/>
        <w:rPr>
          <w:rFonts w:ascii="Times New Roman" w:hAnsi="Times New Roman" w:cs="Times New Roman"/>
          <w:sz w:val="24"/>
          <w:szCs w:val="24"/>
        </w:rPr>
      </w:pPr>
      <w:r w:rsidRPr="00EB19EC">
        <w:rPr>
          <w:rFonts w:ascii="Times New Roman" w:hAnsi="Times New Roman" w:cs="Times New Roman"/>
          <w:sz w:val="24"/>
          <w:szCs w:val="24"/>
        </w:rPr>
        <w:lastRenderedPageBreak/>
        <w:t>- забезпечення операторського і технічного супроводження електронних комунікаційних послуг з передачі даних між територіальними органами Казначейства, термінового реагування та виїзду сервісних інженерів для ліквідації позаштатних ситуацій.</w:t>
      </w:r>
    </w:p>
    <w:p w:rsidR="001566F7" w:rsidRPr="00EB19EC" w:rsidRDefault="001566F7" w:rsidP="00A02BA6">
      <w:pPr>
        <w:spacing w:after="0" w:line="240" w:lineRule="auto"/>
        <w:ind w:firstLine="567"/>
        <w:jc w:val="both"/>
        <w:rPr>
          <w:rFonts w:ascii="Times New Roman" w:hAnsi="Times New Roman" w:cs="Times New Roman"/>
          <w:sz w:val="24"/>
          <w:szCs w:val="24"/>
        </w:rPr>
      </w:pPr>
      <w:r w:rsidRPr="00EB19EC">
        <w:rPr>
          <w:rFonts w:ascii="Times New Roman" w:hAnsi="Times New Roman" w:cs="Times New Roman"/>
          <w:sz w:val="24"/>
          <w:szCs w:val="24"/>
        </w:rPr>
        <w:t xml:space="preserve">АТ «Укртелеком» </w:t>
      </w:r>
      <w:r w:rsidRPr="00EB19EC">
        <w:rPr>
          <w:rFonts w:ascii="Times New Roman" w:hAnsi="Times New Roman" w:cs="Times New Roman"/>
          <w:color w:val="000000"/>
          <w:sz w:val="24"/>
          <w:szCs w:val="24"/>
        </w:rPr>
        <w:t>– є оператором телекомунікацій в Україні</w:t>
      </w:r>
      <w:r w:rsidR="00A4537A" w:rsidRPr="00EB19EC">
        <w:rPr>
          <w:rFonts w:ascii="Times New Roman" w:hAnsi="Times New Roman" w:cs="Times New Roman"/>
          <w:color w:val="000000"/>
          <w:sz w:val="24"/>
          <w:szCs w:val="24"/>
        </w:rPr>
        <w:t>, який надає повний спектр телекомунікаційних послуг на всій території України, має власну територіально розгалужену телекомунікаційну мережу, сервісно-технічну інфраструктуру</w:t>
      </w:r>
      <w:r w:rsidRPr="00EB19EC">
        <w:rPr>
          <w:rFonts w:ascii="Times New Roman" w:hAnsi="Times New Roman" w:cs="Times New Roman"/>
          <w:sz w:val="24"/>
          <w:szCs w:val="24"/>
        </w:rPr>
        <w:t xml:space="preserve">. </w:t>
      </w:r>
    </w:p>
    <w:p w:rsidR="001F231A" w:rsidRPr="001F231A" w:rsidRDefault="00EB19EC" w:rsidP="001F231A">
      <w:pPr>
        <w:spacing w:after="0" w:line="240" w:lineRule="auto"/>
        <w:ind w:firstLine="567"/>
        <w:jc w:val="both"/>
        <w:rPr>
          <w:rFonts w:ascii="Times New Roman" w:hAnsi="Times New Roman" w:cs="Times New Roman"/>
          <w:sz w:val="24"/>
          <w:szCs w:val="24"/>
        </w:rPr>
      </w:pPr>
      <w:r>
        <w:rPr>
          <w:rFonts w:ascii="Times New Roman" w:hAnsi="Times New Roman" w:cs="Times New Roman"/>
          <w:sz w:val="26"/>
          <w:szCs w:val="26"/>
        </w:rPr>
        <w:t>Д</w:t>
      </w:r>
      <w:r w:rsidR="001F231A" w:rsidRPr="001F231A">
        <w:rPr>
          <w:rFonts w:ascii="Times New Roman" w:hAnsi="Times New Roman" w:cs="Times New Roman"/>
          <w:sz w:val="26"/>
          <w:szCs w:val="26"/>
        </w:rPr>
        <w:t>оговір 2023 року та догов</w:t>
      </w:r>
      <w:r>
        <w:rPr>
          <w:rFonts w:ascii="Times New Roman" w:hAnsi="Times New Roman" w:cs="Times New Roman"/>
          <w:sz w:val="26"/>
          <w:szCs w:val="26"/>
        </w:rPr>
        <w:t>і</w:t>
      </w:r>
      <w:r w:rsidR="001F231A" w:rsidRPr="001F231A">
        <w:rPr>
          <w:rFonts w:ascii="Times New Roman" w:hAnsi="Times New Roman" w:cs="Times New Roman"/>
          <w:sz w:val="26"/>
          <w:szCs w:val="26"/>
        </w:rPr>
        <w:t>р 2024 року не є співставними, зокрема в частині технічних, якісних та кількісних характеристик предмета закупівлі.</w:t>
      </w:r>
    </w:p>
    <w:p w:rsidR="0035454E" w:rsidRDefault="0035454E" w:rsidP="00A02BA6">
      <w:pPr>
        <w:spacing w:after="0" w:line="240" w:lineRule="auto"/>
        <w:ind w:firstLine="567"/>
        <w:jc w:val="both"/>
        <w:rPr>
          <w:rFonts w:ascii="Times New Roman" w:hAnsi="Times New Roman" w:cs="Times New Roman"/>
          <w:sz w:val="26"/>
          <w:szCs w:val="26"/>
        </w:rPr>
      </w:pPr>
      <w:r w:rsidRPr="0035454E">
        <w:rPr>
          <w:rFonts w:ascii="Times New Roman" w:hAnsi="Times New Roman" w:cs="Times New Roman"/>
          <w:sz w:val="26"/>
          <w:szCs w:val="26"/>
        </w:rPr>
        <w:t xml:space="preserve">Разом з тим, технічна специфікація послуг суттєво змінена в 2024 році в порівнянні з 2023 роком, що обумовлено </w:t>
      </w:r>
      <w:r w:rsidR="0092116A">
        <w:rPr>
          <w:rFonts w:ascii="Times New Roman" w:hAnsi="Times New Roman" w:cs="Times New Roman"/>
          <w:sz w:val="26"/>
          <w:szCs w:val="26"/>
        </w:rPr>
        <w:t xml:space="preserve">поступовим </w:t>
      </w:r>
      <w:r w:rsidRPr="0035454E">
        <w:rPr>
          <w:rFonts w:ascii="Times New Roman" w:hAnsi="Times New Roman" w:cs="Times New Roman"/>
          <w:sz w:val="26"/>
          <w:szCs w:val="26"/>
        </w:rPr>
        <w:t xml:space="preserve">збільшенням швидкості каналів зв᾿язку </w:t>
      </w:r>
      <w:r w:rsidR="001F2836">
        <w:rPr>
          <w:rFonts w:ascii="Times New Roman" w:hAnsi="Times New Roman" w:cs="Times New Roman"/>
          <w:sz w:val="26"/>
          <w:szCs w:val="26"/>
        </w:rPr>
        <w:t xml:space="preserve">та збільшенням кількості підключених </w:t>
      </w:r>
      <w:r w:rsidRPr="0035454E">
        <w:rPr>
          <w:rFonts w:ascii="Times New Roman" w:hAnsi="Times New Roman" w:cs="Times New Roman"/>
          <w:sz w:val="26"/>
          <w:szCs w:val="26"/>
        </w:rPr>
        <w:t>територіальни</w:t>
      </w:r>
      <w:r w:rsidR="001F2836">
        <w:rPr>
          <w:rFonts w:ascii="Times New Roman" w:hAnsi="Times New Roman" w:cs="Times New Roman"/>
          <w:sz w:val="26"/>
          <w:szCs w:val="26"/>
        </w:rPr>
        <w:t>х</w:t>
      </w:r>
      <w:r w:rsidRPr="0035454E">
        <w:rPr>
          <w:rFonts w:ascii="Times New Roman" w:hAnsi="Times New Roman" w:cs="Times New Roman"/>
          <w:sz w:val="26"/>
          <w:szCs w:val="26"/>
        </w:rPr>
        <w:t xml:space="preserve"> орган</w:t>
      </w:r>
      <w:r w:rsidR="001F2836">
        <w:rPr>
          <w:rFonts w:ascii="Times New Roman" w:hAnsi="Times New Roman" w:cs="Times New Roman"/>
          <w:sz w:val="26"/>
          <w:szCs w:val="26"/>
        </w:rPr>
        <w:t>ів</w:t>
      </w:r>
      <w:r w:rsidRPr="0035454E">
        <w:rPr>
          <w:rFonts w:ascii="Times New Roman" w:hAnsi="Times New Roman" w:cs="Times New Roman"/>
          <w:sz w:val="26"/>
          <w:szCs w:val="26"/>
        </w:rPr>
        <w:t xml:space="preserve"> Казначейства</w:t>
      </w:r>
      <w:r w:rsidR="0092116A">
        <w:rPr>
          <w:rFonts w:ascii="Times New Roman" w:hAnsi="Times New Roman" w:cs="Times New Roman"/>
          <w:sz w:val="26"/>
          <w:szCs w:val="26"/>
        </w:rPr>
        <w:t xml:space="preserve"> на протязі року</w:t>
      </w:r>
      <w:r>
        <w:rPr>
          <w:rFonts w:ascii="Times New Roman" w:hAnsi="Times New Roman" w:cs="Times New Roman"/>
          <w:sz w:val="26"/>
          <w:szCs w:val="26"/>
        </w:rPr>
        <w:t>.</w:t>
      </w:r>
    </w:p>
    <w:p w:rsidR="00E1311F" w:rsidRPr="0049251F" w:rsidRDefault="00E1311F" w:rsidP="00E1311F">
      <w:pPr>
        <w:spacing w:after="0" w:line="240" w:lineRule="auto"/>
        <w:ind w:firstLine="426"/>
        <w:jc w:val="both"/>
        <w:rPr>
          <w:rFonts w:ascii="Times New Roman" w:hAnsi="Times New Roman" w:cs="Times New Roman"/>
          <w:sz w:val="24"/>
          <w:szCs w:val="24"/>
        </w:rPr>
      </w:pPr>
      <w:r w:rsidRPr="0049251F">
        <w:rPr>
          <w:rFonts w:ascii="Times New Roman" w:eastAsia="Times New Roman" w:hAnsi="Times New Roman" w:cs="Times New Roman"/>
          <w:b/>
          <w:sz w:val="24"/>
          <w:szCs w:val="24"/>
          <w:lang w:eastAsia="ru-RU"/>
        </w:rPr>
        <w:t xml:space="preserve">6. Обґрунтування розміру бюджетного призначення: </w:t>
      </w:r>
    </w:p>
    <w:p w:rsidR="00E1311F" w:rsidRPr="0049251F" w:rsidRDefault="00E1311F" w:rsidP="00E1311F">
      <w:pPr>
        <w:tabs>
          <w:tab w:val="left" w:pos="851"/>
        </w:tabs>
        <w:spacing w:after="0" w:line="240" w:lineRule="auto"/>
        <w:ind w:firstLine="426"/>
        <w:jc w:val="both"/>
        <w:rPr>
          <w:rFonts w:ascii="Times New Roman" w:eastAsia="Calibri" w:hAnsi="Times New Roman" w:cs="Times New Roman"/>
          <w:sz w:val="24"/>
          <w:szCs w:val="24"/>
        </w:rPr>
      </w:pPr>
      <w:r w:rsidRPr="0049251F">
        <w:rPr>
          <w:rFonts w:ascii="Times New Roman" w:eastAsia="Times New Roman" w:hAnsi="Times New Roman" w:cs="Times New Roman"/>
          <w:sz w:val="24"/>
          <w:szCs w:val="24"/>
          <w:lang w:eastAsia="ru-RU"/>
        </w:rPr>
        <w:t xml:space="preserve">Розмір бюджетного призначення для предмета закупівлі «64210000 – 1 – Послуги телефонного зв’язку та передачі даних (Телекомунікаційні послуги в органах Державної казначейської служби України: </w:t>
      </w:r>
      <w:r w:rsidRPr="0049251F">
        <w:rPr>
          <w:rFonts w:ascii="Times New Roman" w:hAnsi="Times New Roman" w:cs="Times New Roman"/>
          <w:color w:val="000000"/>
          <w:sz w:val="24"/>
          <w:szCs w:val="24"/>
        </w:rPr>
        <w:t>корпоративна мережа Державної казначейської служби України</w:t>
      </w:r>
      <w:r w:rsidRPr="0049251F">
        <w:rPr>
          <w:rFonts w:ascii="Times New Roman" w:eastAsia="Times New Roman" w:hAnsi="Times New Roman" w:cs="Times New Roman"/>
          <w:sz w:val="24"/>
          <w:szCs w:val="24"/>
          <w:lang w:eastAsia="ru-RU"/>
        </w:rPr>
        <w:t>)», відповідає розрахунку видатків до кошторису Казначейства на 2024 рік (загальний фонд) за КПКВК 3504010 «Керівництво та управління у сфері казначейського обслуговування».</w:t>
      </w:r>
    </w:p>
    <w:p w:rsidR="00E1311F" w:rsidRPr="0045724F" w:rsidRDefault="00E1311F" w:rsidP="00E1311F">
      <w:pPr>
        <w:tabs>
          <w:tab w:val="left" w:pos="851"/>
        </w:tabs>
        <w:spacing w:after="0" w:line="240" w:lineRule="auto"/>
        <w:ind w:left="426"/>
        <w:jc w:val="both"/>
        <w:rPr>
          <w:rFonts w:ascii="Times New Roman" w:eastAsia="Times New Roman" w:hAnsi="Times New Roman" w:cs="Times New Roman"/>
          <w:b/>
          <w:sz w:val="24"/>
          <w:szCs w:val="24"/>
          <w:lang w:val="ru-RU" w:eastAsia="ru-RU"/>
        </w:rPr>
      </w:pPr>
      <w:r w:rsidRPr="0049251F">
        <w:rPr>
          <w:rFonts w:ascii="Times New Roman" w:eastAsia="Times New Roman" w:hAnsi="Times New Roman" w:cs="Times New Roman"/>
          <w:b/>
          <w:sz w:val="24"/>
          <w:szCs w:val="24"/>
          <w:lang w:eastAsia="ru-RU"/>
        </w:rPr>
        <w:t>7.Обґрунтування очікуваної вартості предмета закупівлі:</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 xml:space="preserve">Для здійснення Державною казначейською службою України (далі – Казначейство) закупівлі </w:t>
      </w:r>
      <w:r w:rsidRPr="0045724F">
        <w:rPr>
          <w:rFonts w:ascii="Times New Roman" w:hAnsi="Times New Roman" w:cs="Times New Roman"/>
          <w:b/>
          <w:sz w:val="24"/>
          <w:szCs w:val="24"/>
        </w:rPr>
        <w:t>«64210000-1 – Послуги телефонного зв’язку та передачі даних (Електронні комунікаційні послуги в органах Державної казначейської служби України: корпоративна мережа Державної казначейської служби України)»</w:t>
      </w:r>
      <w:r w:rsidRPr="0045724F">
        <w:rPr>
          <w:rFonts w:ascii="Times New Roman" w:hAnsi="Times New Roman" w:cs="Times New Roman"/>
          <w:sz w:val="24"/>
          <w:szCs w:val="24"/>
        </w:rPr>
        <w:t xml:space="preserve"> (далі – Послуги) на 2024 рік, Департаментом цифрової трансформації та інформаційно-комунікаційних систем інформаційних технологій</w:t>
      </w:r>
      <w:r w:rsidRPr="0045724F">
        <w:rPr>
          <w:rFonts w:ascii="Times New Roman" w:hAnsi="Times New Roman" w:cs="Times New Roman"/>
          <w:b/>
          <w:sz w:val="24"/>
          <w:szCs w:val="24"/>
        </w:rPr>
        <w:t xml:space="preserve"> </w:t>
      </w:r>
      <w:r w:rsidRPr="0045724F">
        <w:rPr>
          <w:rFonts w:ascii="Times New Roman" w:hAnsi="Times New Roman" w:cs="Times New Roman"/>
          <w:sz w:val="24"/>
          <w:szCs w:val="24"/>
        </w:rPr>
        <w:t>(далі – Департамент) проведено розрахунок очікуваної вартості Послуг,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від 28.11.2023 №300 (далі – Методика) (розробленої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Наразі, Метод порівняння ринкових цін Методики передбачає аналіз цін, отриманих та приведених до єдиних умов.</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З метою застосування даного методу здійснено пошук аналогічних закупівель, що завершились укладанням договорів про закупівлю та відомості про які містяться в електронній системі закупівель «ProZorro».</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 xml:space="preserve">Проведений аналіз засвідчив, що відповідні умови здійснення іншими замовниками закупівель, що є аналогічними (за своєю суттю) закупівлі Казначейства, мають свою специфіку (зокрема, в частині технічних та якісних характеристик предмета закупівлі), у зв’язку з чим </w:t>
      </w:r>
      <w:r w:rsidRPr="0045724F">
        <w:rPr>
          <w:rFonts w:ascii="Times New Roman" w:hAnsi="Times New Roman" w:cs="Times New Roman"/>
          <w:b/>
          <w:sz w:val="24"/>
          <w:szCs w:val="24"/>
        </w:rPr>
        <w:t>привести ціни до єдиних умов</w:t>
      </w:r>
      <w:r w:rsidRPr="0045724F">
        <w:rPr>
          <w:rFonts w:ascii="Times New Roman" w:hAnsi="Times New Roman" w:cs="Times New Roman"/>
          <w:sz w:val="24"/>
          <w:szCs w:val="24"/>
        </w:rPr>
        <w:t xml:space="preserve"> (зокрема, в частині технічних та якісних характеристик предмета закупівлі Казначейства, у тому числі технології передачі даних, кількість каналів передачі даних, швидкість передачі даних в кожному окремому каналі, вартість оренди обладнання тощо), </w:t>
      </w:r>
      <w:r w:rsidRPr="0045724F">
        <w:rPr>
          <w:rFonts w:ascii="Times New Roman" w:hAnsi="Times New Roman" w:cs="Times New Roman"/>
          <w:b/>
          <w:sz w:val="24"/>
          <w:szCs w:val="24"/>
        </w:rPr>
        <w:t>не вбачається можливим</w:t>
      </w:r>
      <w:r w:rsidRPr="0045724F">
        <w:rPr>
          <w:rFonts w:ascii="Times New Roman" w:hAnsi="Times New Roman" w:cs="Times New Roman"/>
          <w:sz w:val="24"/>
          <w:szCs w:val="24"/>
        </w:rPr>
        <w:t>. Абзац 2 пункту 3.2 Методики визначає, серед іншого,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 (далі – ОВ).</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У 2023 році Казначейству Послуги надавало Акціонерне товариство «Укртелеком» (далі – АТ «Укртелеком») відповідно до договору від 07.07.2023_№</w:t>
      </w:r>
      <w:r w:rsidRPr="0045724F">
        <w:rPr>
          <w:rFonts w:ascii="Times New Roman" w:hAnsi="Times New Roman" w:cs="Times New Roman"/>
          <w:sz w:val="24"/>
          <w:szCs w:val="24"/>
          <w:lang w:val="ru-RU"/>
        </w:rPr>
        <w:t xml:space="preserve"> </w:t>
      </w:r>
      <w:r w:rsidRPr="0045724F">
        <w:rPr>
          <w:rFonts w:ascii="Times New Roman" w:hAnsi="Times New Roman" w:cs="Times New Roman"/>
          <w:sz w:val="24"/>
          <w:szCs w:val="24"/>
        </w:rPr>
        <w:t>K.U.-7708/23/105-23. Ціна договору становила 9 768 237,92 грн грн з ПДВ (далі – Ц</w:t>
      </w:r>
      <w:r w:rsidRPr="0045724F">
        <w:rPr>
          <w:rFonts w:ascii="Times New Roman" w:hAnsi="Times New Roman" w:cs="Times New Roman"/>
          <w:sz w:val="24"/>
          <w:szCs w:val="24"/>
          <w:vertAlign w:val="subscript"/>
        </w:rPr>
        <w:t>м.п.</w:t>
      </w:r>
      <w:r w:rsidRPr="0045724F">
        <w:rPr>
          <w:rFonts w:ascii="Times New Roman" w:hAnsi="Times New Roman" w:cs="Times New Roman"/>
          <w:sz w:val="24"/>
          <w:szCs w:val="24"/>
        </w:rPr>
        <w:t>).</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lastRenderedPageBreak/>
        <w:t xml:space="preserve">При цьому зазначена закупівля була здійснена шляхом укладення договору про закупівлю без застосування відкритих торгів відповідно до положень </w:t>
      </w:r>
      <w:r w:rsidRPr="0045724F">
        <w:rPr>
          <w:rFonts w:ascii="Times New Roman" w:hAnsi="Times New Roman" w:cs="Times New Roman"/>
          <w:b/>
          <w:sz w:val="24"/>
          <w:szCs w:val="24"/>
        </w:rPr>
        <w:t>абзацу 4 підпункту 5 пункту 13 Особливостей</w:t>
      </w:r>
      <w:r w:rsidRPr="0045724F">
        <w:rPr>
          <w:rFonts w:ascii="Times New Roman" w:hAnsi="Times New Roman" w:cs="Times New Roman"/>
          <w:sz w:val="24"/>
          <w:szCs w:val="24"/>
        </w:rPr>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w:t>
      </w:r>
      <w:r w:rsidRPr="0045724F">
        <w:rPr>
          <w:rFonts w:ascii="Times New Roman" w:hAnsi="Times New Roman" w:cs="Times New Roman"/>
          <w:sz w:val="24"/>
          <w:szCs w:val="24"/>
        </w:rPr>
        <w:br/>
      </w:r>
      <w:r w:rsidRPr="0045724F">
        <w:rPr>
          <w:rFonts w:ascii="Times New Roman" w:hAnsi="Times New Roman" w:cs="Times New Roman"/>
          <w:b/>
          <w:sz w:val="24"/>
          <w:szCs w:val="24"/>
        </w:rPr>
        <w:t>№ 1178</w:t>
      </w:r>
      <w:r w:rsidRPr="0045724F">
        <w:rPr>
          <w:rFonts w:ascii="Times New Roman" w:hAnsi="Times New Roman" w:cs="Times New Roman"/>
          <w:sz w:val="24"/>
          <w:szCs w:val="24"/>
        </w:rPr>
        <w:t xml:space="preserve"> (у випадку </w:t>
      </w:r>
      <w:r w:rsidRPr="0045724F">
        <w:rPr>
          <w:rFonts w:ascii="Times New Roman" w:hAnsi="Times New Roman" w:cs="Times New Roman"/>
          <w:b/>
          <w:sz w:val="24"/>
          <w:szCs w:val="24"/>
        </w:rPr>
        <w:t>відсутності конкуренції з технічних причин</w:t>
      </w:r>
      <w:r w:rsidRPr="0045724F">
        <w:rPr>
          <w:rFonts w:ascii="Times New Roman" w:hAnsi="Times New Roman" w:cs="Times New Roman"/>
          <w:sz w:val="24"/>
          <w:szCs w:val="24"/>
        </w:rPr>
        <w:t>, яка повинна бути документально підтверджена замовником, що належить до випадків, коли роботи, товари чи послуги можуть бути виконані, поставлені чи надані виключно певним суб'єктом господарювання).</w:t>
      </w:r>
    </w:p>
    <w:p w:rsidR="0045724F" w:rsidRPr="00792D2C" w:rsidRDefault="0045724F" w:rsidP="0045724F">
      <w:pPr>
        <w:spacing w:after="0"/>
        <w:ind w:firstLine="709"/>
        <w:jc w:val="both"/>
        <w:rPr>
          <w:sz w:val="26"/>
          <w:szCs w:val="26"/>
        </w:rPr>
      </w:pPr>
      <w:r w:rsidRPr="0045724F">
        <w:rPr>
          <w:rFonts w:ascii="Times New Roman" w:hAnsi="Times New Roman" w:cs="Times New Roman"/>
          <w:sz w:val="24"/>
          <w:szCs w:val="24"/>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w:t>
      </w:r>
      <w:r w:rsidRPr="00792D2C">
        <w:rPr>
          <w:sz w:val="26"/>
          <w:szCs w:val="26"/>
        </w:rPr>
        <w:t xml:space="preserve"> (</w:t>
      </w:r>
      <w:hyperlink r:id="rId7" w:history="1">
        <w:r w:rsidRPr="006E460D">
          <w:rPr>
            <w:rStyle w:val="ae"/>
            <w:rFonts w:ascii="Times New Roman" w:hAnsi="Times New Roman" w:cs="Times New Roman"/>
            <w:i/>
            <w:sz w:val="26"/>
            <w:szCs w:val="26"/>
          </w:rPr>
          <w:t>http://db.ukrcensus.gov.ua/dw_infl_uk/</w:t>
        </w:r>
      </w:hyperlink>
      <w:r w:rsidRPr="006E460D">
        <w:rPr>
          <w:rFonts w:ascii="Times New Roman" w:hAnsi="Times New Roman" w:cs="Times New Roman"/>
          <w:i/>
          <w:color w:val="0000FF"/>
          <w:sz w:val="26"/>
          <w:szCs w:val="26"/>
        </w:rPr>
        <w:t xml:space="preserve"> calc_p1.asp</w:t>
      </w:r>
      <w:r w:rsidRPr="00792D2C">
        <w:rPr>
          <w:sz w:val="26"/>
          <w:szCs w:val="26"/>
        </w:rPr>
        <w:t>).</w:t>
      </w:r>
    </w:p>
    <w:p w:rsidR="0045724F" w:rsidRPr="0045724F" w:rsidRDefault="0045724F" w:rsidP="0045724F">
      <w:pPr>
        <w:spacing w:after="0" w:line="240" w:lineRule="auto"/>
        <w:ind w:firstLine="709"/>
        <w:jc w:val="both"/>
        <w:rPr>
          <w:rFonts w:ascii="Times New Roman" w:hAnsi="Times New Roman" w:cs="Times New Roman"/>
          <w:sz w:val="24"/>
          <w:szCs w:val="24"/>
        </w:rPr>
      </w:pPr>
      <w:r w:rsidRPr="0045724F">
        <w:rPr>
          <w:rFonts w:ascii="Times New Roman" w:hAnsi="Times New Roman" w:cs="Times New Roman"/>
          <w:b/>
          <w:sz w:val="24"/>
          <w:szCs w:val="24"/>
        </w:rPr>
        <w:t>Базисним місяцем</w:t>
      </w:r>
      <w:r w:rsidRPr="0045724F">
        <w:rPr>
          <w:rFonts w:ascii="Times New Roman" w:hAnsi="Times New Roman" w:cs="Times New Roman"/>
          <w:sz w:val="24"/>
          <w:szCs w:val="24"/>
        </w:rPr>
        <w:t xml:space="preserve">, який застосовується для розрахунку коефіцієнта індексації, є </w:t>
      </w:r>
      <w:r w:rsidRPr="0045724F">
        <w:rPr>
          <w:rFonts w:ascii="Times New Roman" w:hAnsi="Times New Roman" w:cs="Times New Roman"/>
          <w:b/>
          <w:sz w:val="24"/>
          <w:szCs w:val="24"/>
        </w:rPr>
        <w:t>місяць, наступний за місяцем укладання угоди у минулому періоді</w:t>
      </w:r>
      <w:r w:rsidRPr="0045724F">
        <w:rPr>
          <w:rFonts w:ascii="Times New Roman" w:hAnsi="Times New Roman" w:cs="Times New Roman"/>
          <w:sz w:val="24"/>
          <w:szCs w:val="24"/>
        </w:rPr>
        <w:t xml:space="preserve">; коефіцієнт індексації розраховується </w:t>
      </w:r>
      <w:r w:rsidRPr="0045724F">
        <w:rPr>
          <w:rFonts w:ascii="Times New Roman" w:hAnsi="Times New Roman" w:cs="Times New Roman"/>
          <w:b/>
          <w:sz w:val="24"/>
          <w:szCs w:val="24"/>
        </w:rPr>
        <w:t>відносно місяця, що передує місяцю, у якому здійснюється розрахунок</w:t>
      </w:r>
      <w:r w:rsidRPr="0045724F">
        <w:rPr>
          <w:rFonts w:ascii="Times New Roman" w:hAnsi="Times New Roman" w:cs="Times New Roman"/>
          <w:sz w:val="24"/>
          <w:szCs w:val="24"/>
        </w:rPr>
        <w:t xml:space="preserve"> очікуваної вартості.</w:t>
      </w:r>
    </w:p>
    <w:p w:rsidR="0045724F" w:rsidRPr="0045724F" w:rsidRDefault="0045724F" w:rsidP="0045724F">
      <w:pPr>
        <w:spacing w:after="0" w:line="240" w:lineRule="auto"/>
        <w:ind w:firstLine="709"/>
        <w:jc w:val="both"/>
        <w:rPr>
          <w:rFonts w:ascii="Times New Roman" w:hAnsi="Times New Roman" w:cs="Times New Roman"/>
          <w:sz w:val="24"/>
          <w:szCs w:val="24"/>
        </w:rPr>
      </w:pPr>
      <w:r w:rsidRPr="0045724F">
        <w:rPr>
          <w:rFonts w:ascii="Times New Roman" w:hAnsi="Times New Roman" w:cs="Times New Roman"/>
          <w:sz w:val="24"/>
          <w:szCs w:val="24"/>
        </w:rPr>
        <w:t xml:space="preserve">Таким чином базисним місяцем є </w:t>
      </w:r>
      <w:r w:rsidRPr="0045724F">
        <w:rPr>
          <w:rFonts w:ascii="Times New Roman" w:hAnsi="Times New Roman" w:cs="Times New Roman"/>
          <w:b/>
          <w:sz w:val="24"/>
          <w:szCs w:val="24"/>
        </w:rPr>
        <w:t>серпень 2023 року</w:t>
      </w:r>
      <w:r w:rsidRPr="0045724F">
        <w:rPr>
          <w:rFonts w:ascii="Times New Roman" w:hAnsi="Times New Roman" w:cs="Times New Roman"/>
          <w:sz w:val="24"/>
          <w:szCs w:val="24"/>
        </w:rPr>
        <w:t xml:space="preserve">; коефіцієнт індексації має розраховуватись відносно </w:t>
      </w:r>
      <w:r w:rsidR="00672619" w:rsidRPr="00672619">
        <w:rPr>
          <w:rFonts w:ascii="Times New Roman" w:hAnsi="Times New Roman" w:cs="Times New Roman"/>
          <w:b/>
          <w:sz w:val="24"/>
          <w:szCs w:val="24"/>
        </w:rPr>
        <w:t>травня</w:t>
      </w:r>
      <w:r w:rsidRPr="00672619">
        <w:rPr>
          <w:rFonts w:ascii="Times New Roman" w:hAnsi="Times New Roman" w:cs="Times New Roman"/>
          <w:b/>
          <w:sz w:val="24"/>
          <w:szCs w:val="24"/>
        </w:rPr>
        <w:t xml:space="preserve"> 2024 року</w:t>
      </w:r>
      <w:r w:rsidRPr="0045724F">
        <w:rPr>
          <w:rFonts w:ascii="Times New Roman" w:hAnsi="Times New Roman" w:cs="Times New Roman"/>
          <w:sz w:val="24"/>
          <w:szCs w:val="24"/>
        </w:rPr>
        <w:t xml:space="preserve"> (оскільки договір про закупівлю послуг на 2024 рік планується укласти у </w:t>
      </w:r>
      <w:r w:rsidR="00672619" w:rsidRPr="00672619">
        <w:rPr>
          <w:rFonts w:ascii="Times New Roman" w:hAnsi="Times New Roman" w:cs="Times New Roman"/>
          <w:sz w:val="24"/>
          <w:szCs w:val="24"/>
        </w:rPr>
        <w:t>червні</w:t>
      </w:r>
      <w:r w:rsidRPr="0045724F">
        <w:rPr>
          <w:rFonts w:ascii="Times New Roman" w:hAnsi="Times New Roman" w:cs="Times New Roman"/>
          <w:sz w:val="24"/>
          <w:szCs w:val="24"/>
        </w:rPr>
        <w:t xml:space="preserve"> місяці поточного року); сума, щодо якої здійснюється розрахунок – </w:t>
      </w:r>
      <w:r w:rsidRPr="0045724F">
        <w:rPr>
          <w:rFonts w:ascii="Times New Roman" w:hAnsi="Times New Roman" w:cs="Times New Roman"/>
          <w:b/>
          <w:sz w:val="24"/>
          <w:szCs w:val="24"/>
        </w:rPr>
        <w:t>9 768 237,92 грн</w:t>
      </w:r>
      <w:r w:rsidRPr="0045724F">
        <w:rPr>
          <w:rFonts w:ascii="Times New Roman" w:hAnsi="Times New Roman" w:cs="Times New Roman"/>
          <w:sz w:val="24"/>
          <w:szCs w:val="24"/>
        </w:rPr>
        <w:t>.</w:t>
      </w:r>
    </w:p>
    <w:p w:rsidR="0045724F" w:rsidRPr="0045724F" w:rsidRDefault="0045724F" w:rsidP="0045724F">
      <w:pPr>
        <w:spacing w:after="0" w:line="240" w:lineRule="auto"/>
        <w:ind w:firstLine="709"/>
        <w:jc w:val="both"/>
        <w:rPr>
          <w:rFonts w:ascii="Times New Roman" w:hAnsi="Times New Roman" w:cs="Times New Roman"/>
          <w:strike/>
          <w:sz w:val="24"/>
          <w:szCs w:val="24"/>
        </w:rPr>
      </w:pPr>
      <w:r w:rsidRPr="0045724F">
        <w:rPr>
          <w:rFonts w:ascii="Times New Roman" w:hAnsi="Times New Roman" w:cs="Times New Roman"/>
          <w:sz w:val="24"/>
          <w:szCs w:val="24"/>
        </w:rPr>
        <w:t>Разом з тим, технічна специфікація послуг суттєво змінена в 2024 році в порівнянні з 2023 роком, що обумовлено, зокрема, збільшенням швидкості каналів зв’язку територіальних органів Казначейства, а також збільшенням кількості точок підключень</w:t>
      </w:r>
      <w:r w:rsidRPr="0045724F">
        <w:rPr>
          <w:rFonts w:ascii="Times New Roman" w:hAnsi="Times New Roman" w:cs="Times New Roman"/>
          <w:b/>
          <w:bCs/>
          <w:color w:val="000000"/>
          <w:sz w:val="24"/>
          <w:szCs w:val="24"/>
        </w:rPr>
        <w:t xml:space="preserve"> до послуг на рівні апарату та територіальних органів Казначейства</w:t>
      </w:r>
      <w:r w:rsidRPr="0045724F">
        <w:rPr>
          <w:rFonts w:ascii="Times New Roman" w:hAnsi="Times New Roman" w:cs="Times New Roman"/>
          <w:color w:val="000000"/>
          <w:sz w:val="24"/>
          <w:szCs w:val="24"/>
        </w:rPr>
        <w:t>.</w:t>
      </w:r>
    </w:p>
    <w:p w:rsidR="0045724F" w:rsidRPr="0045724F" w:rsidRDefault="0045724F" w:rsidP="0045724F">
      <w:pPr>
        <w:spacing w:after="0" w:line="240" w:lineRule="auto"/>
        <w:ind w:firstLine="709"/>
        <w:jc w:val="both"/>
        <w:rPr>
          <w:rFonts w:ascii="Times New Roman" w:hAnsi="Times New Roman" w:cs="Times New Roman"/>
          <w:sz w:val="24"/>
          <w:szCs w:val="24"/>
        </w:rPr>
      </w:pPr>
      <w:r w:rsidRPr="0045724F">
        <w:rPr>
          <w:rFonts w:ascii="Times New Roman" w:hAnsi="Times New Roman" w:cs="Times New Roman"/>
          <w:sz w:val="24"/>
          <w:szCs w:val="24"/>
        </w:rPr>
        <w:t xml:space="preserve">Таким чином, </w:t>
      </w:r>
      <w:r w:rsidRPr="0045724F">
        <w:rPr>
          <w:rFonts w:ascii="Times New Roman" w:hAnsi="Times New Roman" w:cs="Times New Roman"/>
          <w:b/>
          <w:sz w:val="24"/>
          <w:szCs w:val="24"/>
        </w:rPr>
        <w:t>договір 2023 року та проєкт договору 2024 року не є співставними</w:t>
      </w:r>
      <w:r w:rsidRPr="0045724F">
        <w:rPr>
          <w:rFonts w:ascii="Times New Roman" w:hAnsi="Times New Roman" w:cs="Times New Roman"/>
          <w:sz w:val="24"/>
          <w:szCs w:val="24"/>
        </w:rPr>
        <w:t>, зокрема в частині технічних, якісних та кількісних характеристик предмета закупівлі.</w:t>
      </w:r>
    </w:p>
    <w:p w:rsidR="0045724F" w:rsidRPr="0045724F" w:rsidRDefault="0045724F" w:rsidP="0045724F">
      <w:pPr>
        <w:spacing w:after="0" w:line="240" w:lineRule="auto"/>
        <w:ind w:firstLine="709"/>
        <w:jc w:val="both"/>
        <w:rPr>
          <w:rFonts w:ascii="Times New Roman" w:hAnsi="Times New Roman" w:cs="Times New Roman"/>
          <w:sz w:val="24"/>
          <w:szCs w:val="24"/>
        </w:rPr>
      </w:pPr>
      <w:r w:rsidRPr="0045724F">
        <w:rPr>
          <w:rFonts w:ascii="Times New Roman" w:hAnsi="Times New Roman" w:cs="Times New Roman"/>
          <w:sz w:val="24"/>
          <w:szCs w:val="24"/>
        </w:rPr>
        <w:t xml:space="preserve">З огляду на це </w:t>
      </w:r>
      <w:r w:rsidRPr="0045724F">
        <w:rPr>
          <w:rFonts w:ascii="Times New Roman" w:hAnsi="Times New Roman" w:cs="Times New Roman"/>
          <w:b/>
          <w:sz w:val="24"/>
          <w:szCs w:val="24"/>
        </w:rPr>
        <w:t>не вбачається можливим застосувати метод розрахунку очікуваної вартості на підставі закупівельних цін минулих закупівель</w:t>
      </w:r>
      <w:r w:rsidRPr="0045724F">
        <w:rPr>
          <w:rFonts w:ascii="Times New Roman" w:hAnsi="Times New Roman" w:cs="Times New Roman"/>
          <w:sz w:val="24"/>
          <w:szCs w:val="24"/>
        </w:rPr>
        <w:t>.</w:t>
      </w:r>
    </w:p>
    <w:p w:rsidR="0045724F" w:rsidRPr="0045724F" w:rsidRDefault="0045724F" w:rsidP="0045724F">
      <w:pPr>
        <w:spacing w:after="0"/>
        <w:ind w:firstLine="709"/>
        <w:jc w:val="both"/>
        <w:rPr>
          <w:rFonts w:ascii="Times New Roman" w:hAnsi="Times New Roman" w:cs="Times New Roman"/>
          <w:sz w:val="24"/>
          <w:szCs w:val="24"/>
        </w:rPr>
      </w:pPr>
      <w:r w:rsidRPr="0045724F">
        <w:rPr>
          <w:rFonts w:ascii="Times New Roman" w:hAnsi="Times New Roman" w:cs="Times New Roman"/>
          <w:sz w:val="24"/>
          <w:szCs w:val="24"/>
        </w:rPr>
        <w:t>Пункт 3.2 Методики визначає, зокрема, що у разі неможливості застосовування методу розрахунку очікуваної вартості на підставі закупівельних цін минулих закупівель, у випадку збільшення закупівельної ціни відповідно до інформації щодо економічного та соціального зростання ціни на відповідний предмет закупівлі чи її складову, розрахунок очікуваної вартості може бути здійснений внутрішнім замовником з урахування відповідних змін, що підтверджуються документально.</w:t>
      </w:r>
    </w:p>
    <w:p w:rsidR="0045724F" w:rsidRPr="0045724F" w:rsidRDefault="0045724F" w:rsidP="0045724F">
      <w:pPr>
        <w:pStyle w:val="ad"/>
        <w:spacing w:before="0" w:beforeAutospacing="0" w:after="0" w:afterAutospacing="0"/>
        <w:ind w:firstLine="709"/>
        <w:jc w:val="both"/>
      </w:pPr>
      <w:r w:rsidRPr="0045724F">
        <w:t>Одночасно, Департаментом отримано листи від АТ «Укртелеком» з тарифікацією послуг від </w:t>
      </w:r>
      <w:r w:rsidRPr="0045724F">
        <w:rPr>
          <w:lang w:eastAsia="ru-RU"/>
        </w:rPr>
        <w:t>від 29.04.2024 № 212-ВИХ-80С911-80С911.02-2024 (вхідний від 02.05.2024 № 06-37844) та з калькуляцією на заплановану закупівлю послуг на 2024 рік</w:t>
      </w:r>
      <w:r w:rsidRPr="0045724F">
        <w:t xml:space="preserve"> від </w:t>
      </w:r>
      <w:r w:rsidRPr="0045724F">
        <w:rPr>
          <w:lang w:eastAsia="ru-RU"/>
        </w:rPr>
        <w:t>29.04.2024 № 214-ВИХ-80С911-80С911.02-2024 (вхідний від 02.05.2024 № 06-37847)</w:t>
      </w:r>
      <w:r w:rsidRPr="0045724F">
        <w:t xml:space="preserve">, у сумі </w:t>
      </w:r>
      <w:r w:rsidRPr="0045724F">
        <w:rPr>
          <w:b/>
        </w:rPr>
        <w:t>12 652 518,72</w:t>
      </w:r>
      <w:r w:rsidRPr="0045724F">
        <w:t xml:space="preserve"> грн з ПДВ. При цьому розміри тарифів у 2024 році у порівнянні з 2023 роком не змінились.</w:t>
      </w:r>
    </w:p>
    <w:p w:rsidR="0045724F" w:rsidRPr="0045724F" w:rsidRDefault="0045724F" w:rsidP="0045724F">
      <w:pPr>
        <w:pStyle w:val="ad"/>
        <w:spacing w:before="0" w:beforeAutospacing="0" w:after="0" w:afterAutospacing="0"/>
        <w:ind w:firstLine="709"/>
        <w:jc w:val="both"/>
        <w:rPr>
          <w:lang w:val="ru-RU"/>
        </w:rPr>
      </w:pPr>
      <w:r w:rsidRPr="0045724F">
        <w:t xml:space="preserve">Таким чином, очікувану вартість предмета закупівлі </w:t>
      </w:r>
      <w:r w:rsidRPr="0045724F">
        <w:rPr>
          <w:b/>
        </w:rPr>
        <w:t>«64210000-1 – Послуги телефонного зв’язку та передачі даних (Електронні комунікаційні послуги в органах Державної казначейської служби України: корпоративна мережа Державної казначейської служби України)»</w:t>
      </w:r>
      <w:r w:rsidRPr="0045724F">
        <w:t xml:space="preserve"> визначено у сумі </w:t>
      </w:r>
      <w:r w:rsidRPr="0045724F">
        <w:rPr>
          <w:b/>
        </w:rPr>
        <w:t>12 652 518,72</w:t>
      </w:r>
      <w:r w:rsidRPr="0045724F">
        <w:t xml:space="preserve">  грн з ПДВ</w:t>
      </w:r>
    </w:p>
    <w:p w:rsidR="0045724F" w:rsidRPr="0045724F" w:rsidRDefault="0045724F" w:rsidP="00E1311F">
      <w:pPr>
        <w:tabs>
          <w:tab w:val="left" w:pos="851"/>
        </w:tabs>
        <w:spacing w:after="0" w:line="240" w:lineRule="auto"/>
        <w:ind w:left="426"/>
        <w:jc w:val="both"/>
        <w:rPr>
          <w:rFonts w:ascii="Times New Roman" w:eastAsia="Calibri" w:hAnsi="Times New Roman" w:cs="Times New Roman"/>
          <w:sz w:val="24"/>
          <w:szCs w:val="24"/>
          <w:lang w:val="ru-RU"/>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417"/>
        <w:gridCol w:w="3402"/>
      </w:tblGrid>
      <w:tr w:rsidR="00271B50" w:rsidRPr="0049251F" w:rsidTr="007D4676">
        <w:tc>
          <w:tcPr>
            <w:tcW w:w="5070" w:type="dxa"/>
          </w:tcPr>
          <w:p w:rsidR="00271B50" w:rsidRPr="0049251F" w:rsidRDefault="00CB7BF3" w:rsidP="00A02BA6">
            <w:pPr>
              <w:rPr>
                <w:rFonts w:ascii="Times New Roman" w:hAnsi="Times New Roman" w:cs="Times New Roman"/>
                <w:b/>
                <w:sz w:val="24"/>
                <w:szCs w:val="24"/>
              </w:rPr>
            </w:pPr>
            <w:r w:rsidRPr="0049251F">
              <w:rPr>
                <w:rFonts w:ascii="Times New Roman" w:hAnsi="Times New Roman" w:cs="Times New Roman"/>
                <w:b/>
                <w:sz w:val="24"/>
                <w:szCs w:val="24"/>
              </w:rPr>
              <w:t>Д</w:t>
            </w:r>
            <w:r w:rsidR="00271B50" w:rsidRPr="0049251F">
              <w:rPr>
                <w:rFonts w:ascii="Times New Roman" w:hAnsi="Times New Roman" w:cs="Times New Roman"/>
                <w:b/>
                <w:sz w:val="24"/>
                <w:szCs w:val="24"/>
              </w:rPr>
              <w:t xml:space="preserve">иректор </w:t>
            </w:r>
            <w:r w:rsidR="007D4676" w:rsidRPr="0049251F">
              <w:rPr>
                <w:rFonts w:ascii="Times New Roman" w:hAnsi="Times New Roman" w:cs="Times New Roman"/>
                <w:b/>
                <w:sz w:val="24"/>
                <w:szCs w:val="24"/>
              </w:rPr>
              <w:t>д</w:t>
            </w:r>
            <w:r w:rsidR="00271B50" w:rsidRPr="0049251F">
              <w:rPr>
                <w:rFonts w:ascii="Times New Roman" w:hAnsi="Times New Roman" w:cs="Times New Roman"/>
                <w:b/>
                <w:sz w:val="24"/>
                <w:szCs w:val="24"/>
              </w:rPr>
              <w:t xml:space="preserve">епартаменту </w:t>
            </w:r>
            <w:r w:rsidRPr="0049251F">
              <w:rPr>
                <w:rFonts w:ascii="Times New Roman" w:hAnsi="Times New Roman" w:cs="Times New Roman"/>
                <w:b/>
                <w:sz w:val="24"/>
                <w:szCs w:val="24"/>
              </w:rPr>
              <w:t xml:space="preserve"> цифрової трансформації та інформаційно-комунікаційних систем</w:t>
            </w:r>
          </w:p>
          <w:p w:rsidR="00271B50" w:rsidRPr="0049251F" w:rsidRDefault="00271B50" w:rsidP="00A02BA6">
            <w:pPr>
              <w:rPr>
                <w:rFonts w:ascii="Times New Roman" w:hAnsi="Times New Roman" w:cs="Times New Roman"/>
                <w:b/>
                <w:i/>
                <w:sz w:val="24"/>
                <w:szCs w:val="24"/>
              </w:rPr>
            </w:pPr>
          </w:p>
        </w:tc>
        <w:tc>
          <w:tcPr>
            <w:tcW w:w="1417" w:type="dxa"/>
          </w:tcPr>
          <w:p w:rsidR="00810402" w:rsidRPr="0049251F" w:rsidRDefault="00810402" w:rsidP="00A02BA6">
            <w:pPr>
              <w:rPr>
                <w:rFonts w:ascii="Times New Roman" w:hAnsi="Times New Roman" w:cs="Times New Roman"/>
                <w:b/>
                <w:sz w:val="24"/>
                <w:szCs w:val="24"/>
                <w:u w:val="single"/>
                <w:lang w:val="ru-RU"/>
              </w:rPr>
            </w:pPr>
          </w:p>
          <w:p w:rsidR="00271B50" w:rsidRPr="0049251F" w:rsidRDefault="00271B50" w:rsidP="00A02BA6">
            <w:pPr>
              <w:rPr>
                <w:rFonts w:ascii="Times New Roman" w:hAnsi="Times New Roman" w:cs="Times New Roman"/>
                <w:b/>
                <w:i/>
                <w:sz w:val="24"/>
                <w:szCs w:val="24"/>
                <w:u w:val="single"/>
                <w:lang w:val="ru-RU"/>
              </w:rPr>
            </w:pPr>
          </w:p>
        </w:tc>
        <w:tc>
          <w:tcPr>
            <w:tcW w:w="3402" w:type="dxa"/>
          </w:tcPr>
          <w:p w:rsidR="00F45C23" w:rsidRPr="0049251F" w:rsidRDefault="00F45C23" w:rsidP="00A02BA6">
            <w:pPr>
              <w:jc w:val="both"/>
              <w:rPr>
                <w:rFonts w:ascii="TimesNewRomanPS-BoldMT" w:eastAsia="Calibri" w:hAnsi="TimesNewRomanPS-BoldMT" w:cs="TimesNewRomanPS-BoldMT"/>
                <w:b/>
                <w:bCs/>
                <w:sz w:val="24"/>
                <w:szCs w:val="24"/>
                <w:lang w:eastAsia="uk-UA"/>
              </w:rPr>
            </w:pPr>
          </w:p>
          <w:p w:rsidR="00CB7BF3" w:rsidRPr="0049251F" w:rsidRDefault="00CB7BF3" w:rsidP="00A02BA6">
            <w:pPr>
              <w:jc w:val="both"/>
              <w:rPr>
                <w:rFonts w:ascii="TimesNewRomanPS-BoldMT" w:eastAsia="Calibri" w:hAnsi="TimesNewRomanPS-BoldMT" w:cs="TimesNewRomanPS-BoldMT"/>
                <w:b/>
                <w:bCs/>
                <w:sz w:val="24"/>
                <w:szCs w:val="24"/>
                <w:lang w:eastAsia="uk-UA"/>
              </w:rPr>
            </w:pPr>
          </w:p>
          <w:p w:rsidR="00271B50" w:rsidRPr="0049251F" w:rsidRDefault="00CB7BF3" w:rsidP="00A02BA6">
            <w:pPr>
              <w:jc w:val="both"/>
              <w:rPr>
                <w:rFonts w:ascii="Times New Roman" w:hAnsi="Times New Roman" w:cs="Times New Roman"/>
                <w:b/>
                <w:i/>
                <w:sz w:val="24"/>
                <w:szCs w:val="24"/>
              </w:rPr>
            </w:pPr>
            <w:r w:rsidRPr="0049251F">
              <w:rPr>
                <w:rFonts w:ascii="TimesNewRomanPS-BoldMT" w:eastAsia="Calibri" w:hAnsi="TimesNewRomanPS-BoldMT" w:cs="TimesNewRomanPS-BoldMT"/>
                <w:b/>
                <w:bCs/>
                <w:sz w:val="24"/>
                <w:szCs w:val="24"/>
                <w:lang w:eastAsia="uk-UA"/>
              </w:rPr>
              <w:t>Олександр ГОРУЛЬКО</w:t>
            </w:r>
          </w:p>
        </w:tc>
      </w:tr>
    </w:tbl>
    <w:p w:rsidR="00E86B7F" w:rsidRDefault="00E86B7F" w:rsidP="0045724F">
      <w:pPr>
        <w:spacing w:after="0" w:line="240" w:lineRule="auto"/>
        <w:jc w:val="both"/>
        <w:rPr>
          <w:rFonts w:ascii="Times New Roman" w:hAnsi="Times New Roman" w:cs="Times New Roman"/>
          <w:b/>
          <w:i/>
          <w:sz w:val="12"/>
          <w:szCs w:val="12"/>
          <w:lang w:val="en-US"/>
        </w:rPr>
      </w:pPr>
    </w:p>
    <w:p w:rsidR="00E86B7F" w:rsidRDefault="00E86B7F" w:rsidP="0045724F">
      <w:pPr>
        <w:spacing w:after="0" w:line="240" w:lineRule="auto"/>
        <w:jc w:val="both"/>
        <w:rPr>
          <w:rFonts w:ascii="Times New Roman" w:hAnsi="Times New Roman" w:cs="Times New Roman"/>
          <w:b/>
          <w:i/>
          <w:sz w:val="12"/>
          <w:szCs w:val="12"/>
          <w:lang w:val="en-US"/>
        </w:rPr>
      </w:pPr>
    </w:p>
    <w:p w:rsidR="00271B50" w:rsidRPr="0049251F" w:rsidRDefault="00271B50" w:rsidP="0045724F">
      <w:pPr>
        <w:spacing w:after="0" w:line="240" w:lineRule="auto"/>
        <w:jc w:val="both"/>
        <w:rPr>
          <w:rFonts w:ascii="Times New Roman" w:hAnsi="Times New Roman" w:cs="Times New Roman"/>
          <w:strike/>
          <w:sz w:val="24"/>
          <w:szCs w:val="24"/>
        </w:rPr>
      </w:pPr>
      <w:r w:rsidRPr="0049251F">
        <w:rPr>
          <w:rFonts w:ascii="Times New Roman" w:hAnsi="Times New Roman" w:cs="Times New Roman"/>
          <w:b/>
          <w:i/>
          <w:sz w:val="12"/>
          <w:szCs w:val="12"/>
        </w:rPr>
        <w:t>Артем НЕПОКУЛЬЧИЦЬКИЙ</w:t>
      </w:r>
      <w:r w:rsidR="00C2081B" w:rsidRPr="0049251F">
        <w:rPr>
          <w:rFonts w:ascii="Times New Roman" w:hAnsi="Times New Roman" w:cs="Times New Roman"/>
          <w:b/>
          <w:i/>
          <w:sz w:val="12"/>
          <w:szCs w:val="12"/>
          <w:lang w:val="en-US"/>
        </w:rPr>
        <w:t xml:space="preserve"> </w:t>
      </w:r>
      <w:r w:rsidR="00C2081B" w:rsidRPr="0049251F">
        <w:rPr>
          <w:rFonts w:ascii="Times New Roman" w:hAnsi="Times New Roman" w:cs="Times New Roman"/>
          <w:b/>
          <w:i/>
          <w:sz w:val="12"/>
          <w:szCs w:val="12"/>
        </w:rPr>
        <w:t>5942</w:t>
      </w:r>
    </w:p>
    <w:sectPr w:rsidR="00271B50" w:rsidRPr="0049251F" w:rsidSect="00953640">
      <w:headerReference w:type="default" r:id="rId8"/>
      <w:pgSz w:w="11906" w:h="16838"/>
      <w:pgMar w:top="1134" w:right="567" w:bottom="851" w:left="993"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E1F" w:rsidRDefault="00317E1F" w:rsidP="00AB5E6C">
      <w:pPr>
        <w:spacing w:after="0" w:line="240" w:lineRule="auto"/>
      </w:pPr>
      <w:r>
        <w:separator/>
      </w:r>
    </w:p>
  </w:endnote>
  <w:endnote w:type="continuationSeparator" w:id="0">
    <w:p w:rsidR="00317E1F" w:rsidRDefault="00317E1F" w:rsidP="00AB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E1F" w:rsidRDefault="00317E1F" w:rsidP="00AB5E6C">
      <w:pPr>
        <w:spacing w:after="0" w:line="240" w:lineRule="auto"/>
      </w:pPr>
      <w:r>
        <w:separator/>
      </w:r>
    </w:p>
  </w:footnote>
  <w:footnote w:type="continuationSeparator" w:id="0">
    <w:p w:rsidR="00317E1F" w:rsidRDefault="00317E1F" w:rsidP="00AB5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332563"/>
      <w:docPartObj>
        <w:docPartGallery w:val="Page Numbers (Top of Page)"/>
        <w:docPartUnique/>
      </w:docPartObj>
    </w:sdtPr>
    <w:sdtEndPr/>
    <w:sdtContent>
      <w:p w:rsidR="001F231A" w:rsidRDefault="00DB3F90">
        <w:pPr>
          <w:pStyle w:val="a9"/>
          <w:jc w:val="center"/>
        </w:pPr>
        <w:r w:rsidRPr="009B0D84">
          <w:rPr>
            <w:rFonts w:ascii="Times New Roman" w:hAnsi="Times New Roman" w:cs="Times New Roman"/>
          </w:rPr>
          <w:fldChar w:fldCharType="begin"/>
        </w:r>
        <w:r w:rsidR="001F231A" w:rsidRPr="009B0D84">
          <w:rPr>
            <w:rFonts w:ascii="Times New Roman" w:hAnsi="Times New Roman" w:cs="Times New Roman"/>
          </w:rPr>
          <w:instrText xml:space="preserve"> PAGE   \* MERGEFORMAT </w:instrText>
        </w:r>
        <w:r w:rsidRPr="009B0D84">
          <w:rPr>
            <w:rFonts w:ascii="Times New Roman" w:hAnsi="Times New Roman" w:cs="Times New Roman"/>
          </w:rPr>
          <w:fldChar w:fldCharType="separate"/>
        </w:r>
        <w:r w:rsidR="00226F52">
          <w:rPr>
            <w:rFonts w:ascii="Times New Roman" w:hAnsi="Times New Roman" w:cs="Times New Roman"/>
            <w:noProof/>
          </w:rPr>
          <w:t>2</w:t>
        </w:r>
        <w:r w:rsidRPr="009B0D84">
          <w:rPr>
            <w:rFonts w:ascii="Times New Roman" w:hAnsi="Times New Roman" w:cs="Times New Roman"/>
          </w:rPr>
          <w:fldChar w:fldCharType="end"/>
        </w:r>
      </w:p>
    </w:sdtContent>
  </w:sdt>
  <w:p w:rsidR="001F231A" w:rsidRDefault="001F231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227"/>
    <w:multiLevelType w:val="hybridMultilevel"/>
    <w:tmpl w:val="8F2AA6B6"/>
    <w:lvl w:ilvl="0" w:tplc="DF9C0AE0">
      <w:start w:val="1"/>
      <w:numFmt w:val="bullet"/>
      <w:suff w:val="space"/>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508DE"/>
    <w:multiLevelType w:val="hybridMultilevel"/>
    <w:tmpl w:val="8A7A14C0"/>
    <w:lvl w:ilvl="0" w:tplc="89FC103E">
      <w:numFmt w:val="bullet"/>
      <w:lvlText w:val="-"/>
      <w:lvlJc w:val="left"/>
      <w:pPr>
        <w:ind w:left="1287" w:hanging="72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5140E2B"/>
    <w:multiLevelType w:val="hybridMultilevel"/>
    <w:tmpl w:val="5EE6304E"/>
    <w:lvl w:ilvl="0" w:tplc="8D847640">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0A174F0"/>
    <w:multiLevelType w:val="hybridMultilevel"/>
    <w:tmpl w:val="51521980"/>
    <w:lvl w:ilvl="0" w:tplc="6464D56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1EE56FD"/>
    <w:multiLevelType w:val="hybridMultilevel"/>
    <w:tmpl w:val="D6AACFF0"/>
    <w:lvl w:ilvl="0" w:tplc="9F1CA28A">
      <w:start w:val="1"/>
      <w:numFmt w:val="decimal"/>
      <w:lvlText w:val="%1)"/>
      <w:lvlJc w:val="left"/>
      <w:pPr>
        <w:ind w:left="1729" w:hanging="102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54C060D"/>
    <w:multiLevelType w:val="hybridMultilevel"/>
    <w:tmpl w:val="79A2C6BA"/>
    <w:lvl w:ilvl="0" w:tplc="CB1EF26A">
      <w:start w:val="14"/>
      <w:numFmt w:val="bullet"/>
      <w:lvlText w:val="-"/>
      <w:lvlJc w:val="left"/>
      <w:pPr>
        <w:ind w:left="1302" w:hanging="735"/>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298C27CE"/>
    <w:multiLevelType w:val="hybridMultilevel"/>
    <w:tmpl w:val="FBE2A12E"/>
    <w:lvl w:ilvl="0" w:tplc="8D847640">
      <w:start w:val="1"/>
      <w:numFmt w:val="bullet"/>
      <w:suff w:val="space"/>
      <w:lvlText w:val="-"/>
      <w:lvlJc w:val="left"/>
      <w:pPr>
        <w:ind w:left="502" w:hanging="360"/>
      </w:pPr>
      <w:rPr>
        <w:rFonts w:ascii="SimSun" w:eastAsia="SimSun" w:hAnsi="SimSun" w:hint="eastAsia"/>
      </w:rPr>
    </w:lvl>
    <w:lvl w:ilvl="1" w:tplc="04220003" w:tentative="1">
      <w:start w:val="1"/>
      <w:numFmt w:val="bullet"/>
      <w:lvlText w:val="o"/>
      <w:lvlJc w:val="left"/>
      <w:pPr>
        <w:ind w:left="-3173" w:hanging="360"/>
      </w:pPr>
      <w:rPr>
        <w:rFonts w:ascii="Courier New" w:hAnsi="Courier New" w:cs="Courier New" w:hint="default"/>
      </w:rPr>
    </w:lvl>
    <w:lvl w:ilvl="2" w:tplc="04220005" w:tentative="1">
      <w:start w:val="1"/>
      <w:numFmt w:val="bullet"/>
      <w:lvlText w:val=""/>
      <w:lvlJc w:val="left"/>
      <w:pPr>
        <w:ind w:left="-2453" w:hanging="360"/>
      </w:pPr>
      <w:rPr>
        <w:rFonts w:ascii="Wingdings" w:hAnsi="Wingdings" w:hint="default"/>
      </w:rPr>
    </w:lvl>
    <w:lvl w:ilvl="3" w:tplc="04220001" w:tentative="1">
      <w:start w:val="1"/>
      <w:numFmt w:val="bullet"/>
      <w:lvlText w:val=""/>
      <w:lvlJc w:val="left"/>
      <w:pPr>
        <w:ind w:left="-1733" w:hanging="360"/>
      </w:pPr>
      <w:rPr>
        <w:rFonts w:ascii="Symbol" w:hAnsi="Symbol" w:hint="default"/>
      </w:rPr>
    </w:lvl>
    <w:lvl w:ilvl="4" w:tplc="04220003" w:tentative="1">
      <w:start w:val="1"/>
      <w:numFmt w:val="bullet"/>
      <w:lvlText w:val="o"/>
      <w:lvlJc w:val="left"/>
      <w:pPr>
        <w:ind w:left="-1013" w:hanging="360"/>
      </w:pPr>
      <w:rPr>
        <w:rFonts w:ascii="Courier New" w:hAnsi="Courier New" w:cs="Courier New" w:hint="default"/>
      </w:rPr>
    </w:lvl>
    <w:lvl w:ilvl="5" w:tplc="04220005" w:tentative="1">
      <w:start w:val="1"/>
      <w:numFmt w:val="bullet"/>
      <w:lvlText w:val=""/>
      <w:lvlJc w:val="left"/>
      <w:pPr>
        <w:ind w:left="-293" w:hanging="360"/>
      </w:pPr>
      <w:rPr>
        <w:rFonts w:ascii="Wingdings" w:hAnsi="Wingdings" w:hint="default"/>
      </w:rPr>
    </w:lvl>
    <w:lvl w:ilvl="6" w:tplc="04220001" w:tentative="1">
      <w:start w:val="1"/>
      <w:numFmt w:val="bullet"/>
      <w:lvlText w:val=""/>
      <w:lvlJc w:val="left"/>
      <w:pPr>
        <w:ind w:left="427" w:hanging="360"/>
      </w:pPr>
      <w:rPr>
        <w:rFonts w:ascii="Symbol" w:hAnsi="Symbol" w:hint="default"/>
      </w:rPr>
    </w:lvl>
    <w:lvl w:ilvl="7" w:tplc="04220003" w:tentative="1">
      <w:start w:val="1"/>
      <w:numFmt w:val="bullet"/>
      <w:lvlText w:val="o"/>
      <w:lvlJc w:val="left"/>
      <w:pPr>
        <w:ind w:left="1147" w:hanging="360"/>
      </w:pPr>
      <w:rPr>
        <w:rFonts w:ascii="Courier New" w:hAnsi="Courier New" w:cs="Courier New" w:hint="default"/>
      </w:rPr>
    </w:lvl>
    <w:lvl w:ilvl="8" w:tplc="04220005" w:tentative="1">
      <w:start w:val="1"/>
      <w:numFmt w:val="bullet"/>
      <w:lvlText w:val=""/>
      <w:lvlJc w:val="left"/>
      <w:pPr>
        <w:ind w:left="1867" w:hanging="360"/>
      </w:pPr>
      <w:rPr>
        <w:rFonts w:ascii="Wingdings" w:hAnsi="Wingdings" w:hint="default"/>
      </w:rPr>
    </w:lvl>
  </w:abstractNum>
  <w:abstractNum w:abstractNumId="7" w15:restartNumberingAfterBreak="0">
    <w:nsid w:val="2CB713C1"/>
    <w:multiLevelType w:val="hybridMultilevel"/>
    <w:tmpl w:val="966E819C"/>
    <w:lvl w:ilvl="0" w:tplc="13F85D1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CD75DF9"/>
    <w:multiLevelType w:val="hybridMultilevel"/>
    <w:tmpl w:val="DF5EA590"/>
    <w:lvl w:ilvl="0" w:tplc="B00C562C">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3A02ECB"/>
    <w:multiLevelType w:val="hybridMultilevel"/>
    <w:tmpl w:val="CBAC28BC"/>
    <w:lvl w:ilvl="0" w:tplc="B00C562C">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4874C26"/>
    <w:multiLevelType w:val="hybridMultilevel"/>
    <w:tmpl w:val="9E00EA34"/>
    <w:lvl w:ilvl="0" w:tplc="73FC1F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38085CED"/>
    <w:multiLevelType w:val="hybridMultilevel"/>
    <w:tmpl w:val="D6AACFF0"/>
    <w:lvl w:ilvl="0" w:tplc="9F1CA28A">
      <w:start w:val="1"/>
      <w:numFmt w:val="decimal"/>
      <w:lvlText w:val="%1)"/>
      <w:lvlJc w:val="left"/>
      <w:pPr>
        <w:ind w:left="1729" w:hanging="102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389C6733"/>
    <w:multiLevelType w:val="hybridMultilevel"/>
    <w:tmpl w:val="B25AAF8C"/>
    <w:lvl w:ilvl="0" w:tplc="B00C562C">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9FA68A2"/>
    <w:multiLevelType w:val="hybridMultilevel"/>
    <w:tmpl w:val="273230C2"/>
    <w:lvl w:ilvl="0" w:tplc="A2FC0488">
      <w:start w:val="1"/>
      <w:numFmt w:val="decimal"/>
      <w:suff w:val="space"/>
      <w:lvlText w:val="%1."/>
      <w:lvlJc w:val="left"/>
      <w:pPr>
        <w:ind w:left="2204" w:hanging="360"/>
      </w:pPr>
      <w:rPr>
        <w:rFonts w:hint="default"/>
        <w:b/>
        <w:color w:val="auto"/>
      </w:rPr>
    </w:lvl>
    <w:lvl w:ilvl="1" w:tplc="04220019">
      <w:start w:val="1"/>
      <w:numFmt w:val="lowerLetter"/>
      <w:lvlText w:val="%2."/>
      <w:lvlJc w:val="left"/>
      <w:pPr>
        <w:ind w:left="3141" w:hanging="360"/>
      </w:pPr>
    </w:lvl>
    <w:lvl w:ilvl="2" w:tplc="0422001B" w:tentative="1">
      <w:start w:val="1"/>
      <w:numFmt w:val="lowerRoman"/>
      <w:lvlText w:val="%3."/>
      <w:lvlJc w:val="right"/>
      <w:pPr>
        <w:ind w:left="3861" w:hanging="180"/>
      </w:pPr>
    </w:lvl>
    <w:lvl w:ilvl="3" w:tplc="0422000F" w:tentative="1">
      <w:start w:val="1"/>
      <w:numFmt w:val="decimal"/>
      <w:lvlText w:val="%4."/>
      <w:lvlJc w:val="left"/>
      <w:pPr>
        <w:ind w:left="4581" w:hanging="360"/>
      </w:pPr>
    </w:lvl>
    <w:lvl w:ilvl="4" w:tplc="04220019" w:tentative="1">
      <w:start w:val="1"/>
      <w:numFmt w:val="lowerLetter"/>
      <w:lvlText w:val="%5."/>
      <w:lvlJc w:val="left"/>
      <w:pPr>
        <w:ind w:left="5301" w:hanging="360"/>
      </w:pPr>
    </w:lvl>
    <w:lvl w:ilvl="5" w:tplc="0422001B" w:tentative="1">
      <w:start w:val="1"/>
      <w:numFmt w:val="lowerRoman"/>
      <w:lvlText w:val="%6."/>
      <w:lvlJc w:val="right"/>
      <w:pPr>
        <w:ind w:left="6021" w:hanging="180"/>
      </w:pPr>
    </w:lvl>
    <w:lvl w:ilvl="6" w:tplc="0422000F" w:tentative="1">
      <w:start w:val="1"/>
      <w:numFmt w:val="decimal"/>
      <w:lvlText w:val="%7."/>
      <w:lvlJc w:val="left"/>
      <w:pPr>
        <w:ind w:left="6741" w:hanging="360"/>
      </w:pPr>
    </w:lvl>
    <w:lvl w:ilvl="7" w:tplc="04220019" w:tentative="1">
      <w:start w:val="1"/>
      <w:numFmt w:val="lowerLetter"/>
      <w:lvlText w:val="%8."/>
      <w:lvlJc w:val="left"/>
      <w:pPr>
        <w:ind w:left="7461" w:hanging="360"/>
      </w:pPr>
    </w:lvl>
    <w:lvl w:ilvl="8" w:tplc="0422001B" w:tentative="1">
      <w:start w:val="1"/>
      <w:numFmt w:val="lowerRoman"/>
      <w:lvlText w:val="%9."/>
      <w:lvlJc w:val="right"/>
      <w:pPr>
        <w:ind w:left="8181" w:hanging="180"/>
      </w:pPr>
    </w:lvl>
  </w:abstractNum>
  <w:abstractNum w:abstractNumId="14" w15:restartNumberingAfterBreak="0">
    <w:nsid w:val="41F222DE"/>
    <w:multiLevelType w:val="hybridMultilevel"/>
    <w:tmpl w:val="AE580866"/>
    <w:lvl w:ilvl="0" w:tplc="B00C562C">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E9F5F56"/>
    <w:multiLevelType w:val="hybridMultilevel"/>
    <w:tmpl w:val="3162FA78"/>
    <w:lvl w:ilvl="0" w:tplc="946A1FD2">
      <w:numFmt w:val="bullet"/>
      <w:lvlText w:val="-"/>
      <w:lvlJc w:val="left"/>
      <w:pPr>
        <w:ind w:left="1272" w:hanging="705"/>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53D43CFA"/>
    <w:multiLevelType w:val="hybridMultilevel"/>
    <w:tmpl w:val="00FCFF28"/>
    <w:lvl w:ilvl="0" w:tplc="16EA6BDA">
      <w:start w:val="1"/>
      <w:numFmt w:val="decimal"/>
      <w:lvlText w:val="%1)"/>
      <w:lvlJc w:val="left"/>
      <w:pPr>
        <w:ind w:left="1729" w:hanging="10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A303A1E"/>
    <w:multiLevelType w:val="hybridMultilevel"/>
    <w:tmpl w:val="0E38DF2C"/>
    <w:lvl w:ilvl="0" w:tplc="36968092">
      <w:start w:val="1"/>
      <w:numFmt w:val="decimal"/>
      <w:lvlText w:val="%1)"/>
      <w:lvlJc w:val="left"/>
      <w:pPr>
        <w:ind w:left="1068" w:hanging="360"/>
      </w:pPr>
      <w:rPr>
        <w:rFonts w:hint="default"/>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63156A4A"/>
    <w:multiLevelType w:val="hybridMultilevel"/>
    <w:tmpl w:val="8A544414"/>
    <w:lvl w:ilvl="0" w:tplc="0F3A7060">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6"/>
  </w:num>
  <w:num w:numId="2">
    <w:abstractNumId w:val="5"/>
  </w:num>
  <w:num w:numId="3">
    <w:abstractNumId w:val="9"/>
  </w:num>
  <w:num w:numId="4">
    <w:abstractNumId w:val="14"/>
  </w:num>
  <w:num w:numId="5">
    <w:abstractNumId w:val="8"/>
  </w:num>
  <w:num w:numId="6">
    <w:abstractNumId w:val="2"/>
  </w:num>
  <w:num w:numId="7">
    <w:abstractNumId w:val="15"/>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12"/>
  </w:num>
  <w:num w:numId="13">
    <w:abstractNumId w:val="1"/>
  </w:num>
  <w:num w:numId="14">
    <w:abstractNumId w:val="16"/>
  </w:num>
  <w:num w:numId="15">
    <w:abstractNumId w:val="11"/>
  </w:num>
  <w:num w:numId="16">
    <w:abstractNumId w:val="0"/>
  </w:num>
  <w:num w:numId="17">
    <w:abstractNumId w:val="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A3"/>
    <w:rsid w:val="000024EE"/>
    <w:rsid w:val="00003AE5"/>
    <w:rsid w:val="00003F3A"/>
    <w:rsid w:val="00005832"/>
    <w:rsid w:val="000118C0"/>
    <w:rsid w:val="00021FF8"/>
    <w:rsid w:val="000233E3"/>
    <w:rsid w:val="000237C0"/>
    <w:rsid w:val="000264B5"/>
    <w:rsid w:val="00026EA7"/>
    <w:rsid w:val="00030D87"/>
    <w:rsid w:val="00034FE4"/>
    <w:rsid w:val="0004799F"/>
    <w:rsid w:val="00053834"/>
    <w:rsid w:val="00054B6C"/>
    <w:rsid w:val="00056E8A"/>
    <w:rsid w:val="00063EA3"/>
    <w:rsid w:val="00065801"/>
    <w:rsid w:val="000716A8"/>
    <w:rsid w:val="000737C5"/>
    <w:rsid w:val="00084070"/>
    <w:rsid w:val="000857AD"/>
    <w:rsid w:val="00092070"/>
    <w:rsid w:val="00095F62"/>
    <w:rsid w:val="0009641D"/>
    <w:rsid w:val="000A0206"/>
    <w:rsid w:val="000A299E"/>
    <w:rsid w:val="000B50D2"/>
    <w:rsid w:val="000B57E4"/>
    <w:rsid w:val="000C0B9F"/>
    <w:rsid w:val="000C10BA"/>
    <w:rsid w:val="000C477B"/>
    <w:rsid w:val="000C4918"/>
    <w:rsid w:val="000D188A"/>
    <w:rsid w:val="000E0FA9"/>
    <w:rsid w:val="000E766B"/>
    <w:rsid w:val="000F12E4"/>
    <w:rsid w:val="000F38D4"/>
    <w:rsid w:val="000F7822"/>
    <w:rsid w:val="001000D0"/>
    <w:rsid w:val="00104909"/>
    <w:rsid w:val="00106B0A"/>
    <w:rsid w:val="001118E1"/>
    <w:rsid w:val="00115948"/>
    <w:rsid w:val="00116D58"/>
    <w:rsid w:val="001234F1"/>
    <w:rsid w:val="00126BBB"/>
    <w:rsid w:val="00127944"/>
    <w:rsid w:val="00130F94"/>
    <w:rsid w:val="00132752"/>
    <w:rsid w:val="00134D2D"/>
    <w:rsid w:val="001354DC"/>
    <w:rsid w:val="00137624"/>
    <w:rsid w:val="00141BBC"/>
    <w:rsid w:val="0014214B"/>
    <w:rsid w:val="0015537B"/>
    <w:rsid w:val="001566F7"/>
    <w:rsid w:val="00164EC3"/>
    <w:rsid w:val="001662C1"/>
    <w:rsid w:val="00174E04"/>
    <w:rsid w:val="001803D7"/>
    <w:rsid w:val="00180AEA"/>
    <w:rsid w:val="0018759E"/>
    <w:rsid w:val="0019044B"/>
    <w:rsid w:val="00194DD4"/>
    <w:rsid w:val="001A74C0"/>
    <w:rsid w:val="001B33BE"/>
    <w:rsid w:val="001C5BA1"/>
    <w:rsid w:val="001D19A8"/>
    <w:rsid w:val="001D1ACA"/>
    <w:rsid w:val="001D4DA0"/>
    <w:rsid w:val="001D5E60"/>
    <w:rsid w:val="001E7971"/>
    <w:rsid w:val="001F231A"/>
    <w:rsid w:val="001F2836"/>
    <w:rsid w:val="001F34FD"/>
    <w:rsid w:val="001F69A4"/>
    <w:rsid w:val="002012A7"/>
    <w:rsid w:val="00201472"/>
    <w:rsid w:val="002021CC"/>
    <w:rsid w:val="00202E51"/>
    <w:rsid w:val="002031A8"/>
    <w:rsid w:val="00206476"/>
    <w:rsid w:val="00212A70"/>
    <w:rsid w:val="002152F3"/>
    <w:rsid w:val="00224043"/>
    <w:rsid w:val="00224AE7"/>
    <w:rsid w:val="00226F52"/>
    <w:rsid w:val="00234271"/>
    <w:rsid w:val="00245B15"/>
    <w:rsid w:val="00247CDF"/>
    <w:rsid w:val="00254050"/>
    <w:rsid w:val="002559D7"/>
    <w:rsid w:val="00260AF5"/>
    <w:rsid w:val="002623C9"/>
    <w:rsid w:val="002648AC"/>
    <w:rsid w:val="00271B50"/>
    <w:rsid w:val="0027272D"/>
    <w:rsid w:val="00273E1B"/>
    <w:rsid w:val="00283FCB"/>
    <w:rsid w:val="00291259"/>
    <w:rsid w:val="0029146B"/>
    <w:rsid w:val="002941B0"/>
    <w:rsid w:val="00296678"/>
    <w:rsid w:val="00296AA2"/>
    <w:rsid w:val="002A00DE"/>
    <w:rsid w:val="002A4E65"/>
    <w:rsid w:val="002B3AF5"/>
    <w:rsid w:val="002B4ED7"/>
    <w:rsid w:val="002B64AE"/>
    <w:rsid w:val="002B691F"/>
    <w:rsid w:val="002C6919"/>
    <w:rsid w:val="002D73EA"/>
    <w:rsid w:val="002D773A"/>
    <w:rsid w:val="002D7DBF"/>
    <w:rsid w:val="002E0DD3"/>
    <w:rsid w:val="002E1165"/>
    <w:rsid w:val="002E4C68"/>
    <w:rsid w:val="002E7EA7"/>
    <w:rsid w:val="002F23A3"/>
    <w:rsid w:val="002F5929"/>
    <w:rsid w:val="002F7CF4"/>
    <w:rsid w:val="00302AD2"/>
    <w:rsid w:val="00304FE0"/>
    <w:rsid w:val="00306DC2"/>
    <w:rsid w:val="00315A5E"/>
    <w:rsid w:val="00317E1F"/>
    <w:rsid w:val="00333DBC"/>
    <w:rsid w:val="00333EDF"/>
    <w:rsid w:val="00334A4E"/>
    <w:rsid w:val="0033672F"/>
    <w:rsid w:val="00336B12"/>
    <w:rsid w:val="0035454E"/>
    <w:rsid w:val="003557F3"/>
    <w:rsid w:val="00360547"/>
    <w:rsid w:val="00364AC3"/>
    <w:rsid w:val="003740F2"/>
    <w:rsid w:val="00376BE0"/>
    <w:rsid w:val="003832CA"/>
    <w:rsid w:val="00383AC6"/>
    <w:rsid w:val="0038630E"/>
    <w:rsid w:val="00390A49"/>
    <w:rsid w:val="003919B6"/>
    <w:rsid w:val="003A24C1"/>
    <w:rsid w:val="003A2CDD"/>
    <w:rsid w:val="003A32A2"/>
    <w:rsid w:val="003C0908"/>
    <w:rsid w:val="003C1686"/>
    <w:rsid w:val="003D402B"/>
    <w:rsid w:val="003E47E5"/>
    <w:rsid w:val="003E5528"/>
    <w:rsid w:val="00407A63"/>
    <w:rsid w:val="00410B7D"/>
    <w:rsid w:val="00410E18"/>
    <w:rsid w:val="00416D43"/>
    <w:rsid w:val="00420C16"/>
    <w:rsid w:val="004255A4"/>
    <w:rsid w:val="00425F53"/>
    <w:rsid w:val="00433928"/>
    <w:rsid w:val="004361F5"/>
    <w:rsid w:val="00440CD4"/>
    <w:rsid w:val="0045724F"/>
    <w:rsid w:val="0046083D"/>
    <w:rsid w:val="00462D87"/>
    <w:rsid w:val="0046475A"/>
    <w:rsid w:val="004656DC"/>
    <w:rsid w:val="00466706"/>
    <w:rsid w:val="00480041"/>
    <w:rsid w:val="00486505"/>
    <w:rsid w:val="0049251F"/>
    <w:rsid w:val="004B09DC"/>
    <w:rsid w:val="004B3DAA"/>
    <w:rsid w:val="004B6DE3"/>
    <w:rsid w:val="004C5363"/>
    <w:rsid w:val="004C6157"/>
    <w:rsid w:val="004D2E49"/>
    <w:rsid w:val="004E22EB"/>
    <w:rsid w:val="004E3244"/>
    <w:rsid w:val="004E73DF"/>
    <w:rsid w:val="004F504C"/>
    <w:rsid w:val="004F61A5"/>
    <w:rsid w:val="005001F6"/>
    <w:rsid w:val="00500818"/>
    <w:rsid w:val="0050192C"/>
    <w:rsid w:val="0052160F"/>
    <w:rsid w:val="005330D7"/>
    <w:rsid w:val="00533BA2"/>
    <w:rsid w:val="005542EC"/>
    <w:rsid w:val="005573A6"/>
    <w:rsid w:val="00566660"/>
    <w:rsid w:val="00567416"/>
    <w:rsid w:val="00567B11"/>
    <w:rsid w:val="00572525"/>
    <w:rsid w:val="0057482A"/>
    <w:rsid w:val="0058485A"/>
    <w:rsid w:val="00585469"/>
    <w:rsid w:val="005908BE"/>
    <w:rsid w:val="0059405F"/>
    <w:rsid w:val="00595684"/>
    <w:rsid w:val="005A0DE6"/>
    <w:rsid w:val="005A2ADC"/>
    <w:rsid w:val="005A3F21"/>
    <w:rsid w:val="005A78BE"/>
    <w:rsid w:val="005B28DC"/>
    <w:rsid w:val="005B47D7"/>
    <w:rsid w:val="005B62D3"/>
    <w:rsid w:val="005C107B"/>
    <w:rsid w:val="005C5229"/>
    <w:rsid w:val="005C5324"/>
    <w:rsid w:val="005C6845"/>
    <w:rsid w:val="005D0C83"/>
    <w:rsid w:val="005D2C47"/>
    <w:rsid w:val="005D3BBA"/>
    <w:rsid w:val="005D414A"/>
    <w:rsid w:val="005D5D5D"/>
    <w:rsid w:val="005D616A"/>
    <w:rsid w:val="005D7E4D"/>
    <w:rsid w:val="005E21F1"/>
    <w:rsid w:val="005E51F8"/>
    <w:rsid w:val="005E62E9"/>
    <w:rsid w:val="005E6DFD"/>
    <w:rsid w:val="005F3BA0"/>
    <w:rsid w:val="005F4379"/>
    <w:rsid w:val="005F57FA"/>
    <w:rsid w:val="00600EFE"/>
    <w:rsid w:val="00601127"/>
    <w:rsid w:val="00603FE0"/>
    <w:rsid w:val="006108F0"/>
    <w:rsid w:val="00613774"/>
    <w:rsid w:val="00621A21"/>
    <w:rsid w:val="00621D21"/>
    <w:rsid w:val="00623B87"/>
    <w:rsid w:val="006267E3"/>
    <w:rsid w:val="00630D57"/>
    <w:rsid w:val="0063639E"/>
    <w:rsid w:val="00644BD4"/>
    <w:rsid w:val="00657BBB"/>
    <w:rsid w:val="00662456"/>
    <w:rsid w:val="00670082"/>
    <w:rsid w:val="006712FA"/>
    <w:rsid w:val="00671623"/>
    <w:rsid w:val="006721BA"/>
    <w:rsid w:val="00672619"/>
    <w:rsid w:val="006729B6"/>
    <w:rsid w:val="00680528"/>
    <w:rsid w:val="00681279"/>
    <w:rsid w:val="00681D46"/>
    <w:rsid w:val="00682A8D"/>
    <w:rsid w:val="0068684D"/>
    <w:rsid w:val="00695C8F"/>
    <w:rsid w:val="00696833"/>
    <w:rsid w:val="006A4047"/>
    <w:rsid w:val="006B1C2C"/>
    <w:rsid w:val="006B225F"/>
    <w:rsid w:val="006B3BDA"/>
    <w:rsid w:val="006B7BA5"/>
    <w:rsid w:val="006C041C"/>
    <w:rsid w:val="006D5109"/>
    <w:rsid w:val="006E460D"/>
    <w:rsid w:val="006F2D8B"/>
    <w:rsid w:val="006F33E5"/>
    <w:rsid w:val="006F7E0B"/>
    <w:rsid w:val="00700326"/>
    <w:rsid w:val="00702011"/>
    <w:rsid w:val="00707EC2"/>
    <w:rsid w:val="00707F77"/>
    <w:rsid w:val="00713127"/>
    <w:rsid w:val="007136D6"/>
    <w:rsid w:val="00713B1A"/>
    <w:rsid w:val="0071634D"/>
    <w:rsid w:val="00721F1D"/>
    <w:rsid w:val="00724545"/>
    <w:rsid w:val="007373F6"/>
    <w:rsid w:val="007423B3"/>
    <w:rsid w:val="007446C8"/>
    <w:rsid w:val="00744CA5"/>
    <w:rsid w:val="00756518"/>
    <w:rsid w:val="007629B6"/>
    <w:rsid w:val="00764FCC"/>
    <w:rsid w:val="00773FA3"/>
    <w:rsid w:val="00774978"/>
    <w:rsid w:val="00780AD6"/>
    <w:rsid w:val="0078739A"/>
    <w:rsid w:val="00795266"/>
    <w:rsid w:val="00796212"/>
    <w:rsid w:val="007A3709"/>
    <w:rsid w:val="007A57E7"/>
    <w:rsid w:val="007B6B36"/>
    <w:rsid w:val="007C7B55"/>
    <w:rsid w:val="007D077B"/>
    <w:rsid w:val="007D3464"/>
    <w:rsid w:val="007D4676"/>
    <w:rsid w:val="007D4E6E"/>
    <w:rsid w:val="007E28F3"/>
    <w:rsid w:val="007E7471"/>
    <w:rsid w:val="007E756E"/>
    <w:rsid w:val="007F1B4B"/>
    <w:rsid w:val="007F618D"/>
    <w:rsid w:val="007F683D"/>
    <w:rsid w:val="00801242"/>
    <w:rsid w:val="00810402"/>
    <w:rsid w:val="00814C68"/>
    <w:rsid w:val="00820DBA"/>
    <w:rsid w:val="0082163D"/>
    <w:rsid w:val="00824C6D"/>
    <w:rsid w:val="00827A97"/>
    <w:rsid w:val="008428D7"/>
    <w:rsid w:val="00852A5C"/>
    <w:rsid w:val="00853593"/>
    <w:rsid w:val="00855AE3"/>
    <w:rsid w:val="00860D66"/>
    <w:rsid w:val="00861D52"/>
    <w:rsid w:val="00862EF5"/>
    <w:rsid w:val="0086573E"/>
    <w:rsid w:val="00865ADA"/>
    <w:rsid w:val="00872680"/>
    <w:rsid w:val="00872D99"/>
    <w:rsid w:val="00874ED6"/>
    <w:rsid w:val="008818C2"/>
    <w:rsid w:val="00882374"/>
    <w:rsid w:val="00882E44"/>
    <w:rsid w:val="00885352"/>
    <w:rsid w:val="00886EE5"/>
    <w:rsid w:val="00896941"/>
    <w:rsid w:val="008973A7"/>
    <w:rsid w:val="008A0EDF"/>
    <w:rsid w:val="008A12A0"/>
    <w:rsid w:val="008A130D"/>
    <w:rsid w:val="008A355D"/>
    <w:rsid w:val="008A7BBE"/>
    <w:rsid w:val="008B1CCB"/>
    <w:rsid w:val="008B6231"/>
    <w:rsid w:val="008C0B51"/>
    <w:rsid w:val="008C6925"/>
    <w:rsid w:val="008C7E81"/>
    <w:rsid w:val="008D236B"/>
    <w:rsid w:val="008D4BE1"/>
    <w:rsid w:val="008E198E"/>
    <w:rsid w:val="008F33D3"/>
    <w:rsid w:val="008F5035"/>
    <w:rsid w:val="008F7100"/>
    <w:rsid w:val="0090345E"/>
    <w:rsid w:val="00903A01"/>
    <w:rsid w:val="00913E6D"/>
    <w:rsid w:val="009201F5"/>
    <w:rsid w:val="0092116A"/>
    <w:rsid w:val="0092717E"/>
    <w:rsid w:val="0093064B"/>
    <w:rsid w:val="00933701"/>
    <w:rsid w:val="00934089"/>
    <w:rsid w:val="009348D0"/>
    <w:rsid w:val="00942093"/>
    <w:rsid w:val="0095084A"/>
    <w:rsid w:val="00951AF5"/>
    <w:rsid w:val="00953640"/>
    <w:rsid w:val="00956B2D"/>
    <w:rsid w:val="009720AF"/>
    <w:rsid w:val="00976897"/>
    <w:rsid w:val="00980E80"/>
    <w:rsid w:val="00982B28"/>
    <w:rsid w:val="00991208"/>
    <w:rsid w:val="009A2A64"/>
    <w:rsid w:val="009A3383"/>
    <w:rsid w:val="009A7750"/>
    <w:rsid w:val="009B0D84"/>
    <w:rsid w:val="009B1F90"/>
    <w:rsid w:val="009C0B02"/>
    <w:rsid w:val="009C39D7"/>
    <w:rsid w:val="009C59CE"/>
    <w:rsid w:val="009C72A9"/>
    <w:rsid w:val="009D0E6E"/>
    <w:rsid w:val="009E0EA8"/>
    <w:rsid w:val="009E5023"/>
    <w:rsid w:val="009F0144"/>
    <w:rsid w:val="009F2670"/>
    <w:rsid w:val="009F2BCE"/>
    <w:rsid w:val="009F33F5"/>
    <w:rsid w:val="00A0176D"/>
    <w:rsid w:val="00A02BA6"/>
    <w:rsid w:val="00A02D8F"/>
    <w:rsid w:val="00A103C3"/>
    <w:rsid w:val="00A13B44"/>
    <w:rsid w:val="00A16F72"/>
    <w:rsid w:val="00A21F41"/>
    <w:rsid w:val="00A22D1C"/>
    <w:rsid w:val="00A2477C"/>
    <w:rsid w:val="00A24F7B"/>
    <w:rsid w:val="00A25BB9"/>
    <w:rsid w:val="00A31ABF"/>
    <w:rsid w:val="00A43E6B"/>
    <w:rsid w:val="00A4445A"/>
    <w:rsid w:val="00A449F5"/>
    <w:rsid w:val="00A4537A"/>
    <w:rsid w:val="00A457FD"/>
    <w:rsid w:val="00A47BCD"/>
    <w:rsid w:val="00A53A10"/>
    <w:rsid w:val="00A55C78"/>
    <w:rsid w:val="00A672E3"/>
    <w:rsid w:val="00A7009B"/>
    <w:rsid w:val="00A71F3D"/>
    <w:rsid w:val="00A73316"/>
    <w:rsid w:val="00A7361E"/>
    <w:rsid w:val="00A745F7"/>
    <w:rsid w:val="00A75E6F"/>
    <w:rsid w:val="00A76B39"/>
    <w:rsid w:val="00A77296"/>
    <w:rsid w:val="00A77517"/>
    <w:rsid w:val="00A777C5"/>
    <w:rsid w:val="00A8767E"/>
    <w:rsid w:val="00AA09B9"/>
    <w:rsid w:val="00AA25F5"/>
    <w:rsid w:val="00AA63D7"/>
    <w:rsid w:val="00AB1456"/>
    <w:rsid w:val="00AB4BC6"/>
    <w:rsid w:val="00AB5E6C"/>
    <w:rsid w:val="00AD1E2C"/>
    <w:rsid w:val="00AD45DC"/>
    <w:rsid w:val="00AD6BBD"/>
    <w:rsid w:val="00AE1AFE"/>
    <w:rsid w:val="00AE5BE2"/>
    <w:rsid w:val="00AF6B21"/>
    <w:rsid w:val="00B067D3"/>
    <w:rsid w:val="00B2168C"/>
    <w:rsid w:val="00B27611"/>
    <w:rsid w:val="00B27774"/>
    <w:rsid w:val="00B438CD"/>
    <w:rsid w:val="00B45AEA"/>
    <w:rsid w:val="00B46D31"/>
    <w:rsid w:val="00B47F7E"/>
    <w:rsid w:val="00B5181F"/>
    <w:rsid w:val="00B5245A"/>
    <w:rsid w:val="00B55231"/>
    <w:rsid w:val="00B56996"/>
    <w:rsid w:val="00B56C56"/>
    <w:rsid w:val="00B624B1"/>
    <w:rsid w:val="00B64489"/>
    <w:rsid w:val="00B66239"/>
    <w:rsid w:val="00B67EDA"/>
    <w:rsid w:val="00B70E18"/>
    <w:rsid w:val="00B712AF"/>
    <w:rsid w:val="00B715D6"/>
    <w:rsid w:val="00B77AE2"/>
    <w:rsid w:val="00B85CF5"/>
    <w:rsid w:val="00B8737A"/>
    <w:rsid w:val="00BA0373"/>
    <w:rsid w:val="00BA28B2"/>
    <w:rsid w:val="00BC6230"/>
    <w:rsid w:val="00BD0689"/>
    <w:rsid w:val="00BD1D55"/>
    <w:rsid w:val="00BE2820"/>
    <w:rsid w:val="00BF3978"/>
    <w:rsid w:val="00BF4CC6"/>
    <w:rsid w:val="00BF7183"/>
    <w:rsid w:val="00C0544A"/>
    <w:rsid w:val="00C07420"/>
    <w:rsid w:val="00C11E68"/>
    <w:rsid w:val="00C1231F"/>
    <w:rsid w:val="00C13989"/>
    <w:rsid w:val="00C14D39"/>
    <w:rsid w:val="00C1636B"/>
    <w:rsid w:val="00C2015A"/>
    <w:rsid w:val="00C2081B"/>
    <w:rsid w:val="00C20D6C"/>
    <w:rsid w:val="00C22025"/>
    <w:rsid w:val="00C23AB6"/>
    <w:rsid w:val="00C25CED"/>
    <w:rsid w:val="00C26698"/>
    <w:rsid w:val="00C2686F"/>
    <w:rsid w:val="00C27F5B"/>
    <w:rsid w:val="00C33E54"/>
    <w:rsid w:val="00C509C8"/>
    <w:rsid w:val="00C663D0"/>
    <w:rsid w:val="00C715E1"/>
    <w:rsid w:val="00C72B48"/>
    <w:rsid w:val="00C72D63"/>
    <w:rsid w:val="00C85E12"/>
    <w:rsid w:val="00C873A3"/>
    <w:rsid w:val="00C95108"/>
    <w:rsid w:val="00C96BC6"/>
    <w:rsid w:val="00C96F62"/>
    <w:rsid w:val="00CA0928"/>
    <w:rsid w:val="00CA7142"/>
    <w:rsid w:val="00CB0188"/>
    <w:rsid w:val="00CB3D5A"/>
    <w:rsid w:val="00CB5113"/>
    <w:rsid w:val="00CB5F3B"/>
    <w:rsid w:val="00CB679C"/>
    <w:rsid w:val="00CB7BF3"/>
    <w:rsid w:val="00CC3510"/>
    <w:rsid w:val="00CC7122"/>
    <w:rsid w:val="00CC7FD7"/>
    <w:rsid w:val="00CD44B9"/>
    <w:rsid w:val="00CD51D5"/>
    <w:rsid w:val="00CD60BD"/>
    <w:rsid w:val="00CE3519"/>
    <w:rsid w:val="00CF031C"/>
    <w:rsid w:val="00CF3441"/>
    <w:rsid w:val="00CF7FB9"/>
    <w:rsid w:val="00D1417D"/>
    <w:rsid w:val="00D24C68"/>
    <w:rsid w:val="00D25138"/>
    <w:rsid w:val="00D251B6"/>
    <w:rsid w:val="00D321C0"/>
    <w:rsid w:val="00D341E3"/>
    <w:rsid w:val="00D435BA"/>
    <w:rsid w:val="00D4361C"/>
    <w:rsid w:val="00D542DA"/>
    <w:rsid w:val="00D62948"/>
    <w:rsid w:val="00D6353A"/>
    <w:rsid w:val="00D636B4"/>
    <w:rsid w:val="00D6503E"/>
    <w:rsid w:val="00D72586"/>
    <w:rsid w:val="00D81C65"/>
    <w:rsid w:val="00D83162"/>
    <w:rsid w:val="00D84073"/>
    <w:rsid w:val="00D92310"/>
    <w:rsid w:val="00D969B7"/>
    <w:rsid w:val="00DA779D"/>
    <w:rsid w:val="00DB3F90"/>
    <w:rsid w:val="00DB5E11"/>
    <w:rsid w:val="00DB76DC"/>
    <w:rsid w:val="00DB7D66"/>
    <w:rsid w:val="00DC0960"/>
    <w:rsid w:val="00DD213D"/>
    <w:rsid w:val="00DD31F3"/>
    <w:rsid w:val="00DD3E0C"/>
    <w:rsid w:val="00DD5BA5"/>
    <w:rsid w:val="00DE0CFA"/>
    <w:rsid w:val="00DF23EA"/>
    <w:rsid w:val="00DF5AA8"/>
    <w:rsid w:val="00DF6CC5"/>
    <w:rsid w:val="00DF7E37"/>
    <w:rsid w:val="00E00FDC"/>
    <w:rsid w:val="00E01038"/>
    <w:rsid w:val="00E1311F"/>
    <w:rsid w:val="00E203ED"/>
    <w:rsid w:val="00E20F38"/>
    <w:rsid w:val="00E23F36"/>
    <w:rsid w:val="00E35DC3"/>
    <w:rsid w:val="00E473FD"/>
    <w:rsid w:val="00E50747"/>
    <w:rsid w:val="00E52D1C"/>
    <w:rsid w:val="00E55176"/>
    <w:rsid w:val="00E5675A"/>
    <w:rsid w:val="00E61C5A"/>
    <w:rsid w:val="00E64715"/>
    <w:rsid w:val="00E677C3"/>
    <w:rsid w:val="00E6792E"/>
    <w:rsid w:val="00E75C12"/>
    <w:rsid w:val="00E810C4"/>
    <w:rsid w:val="00E84670"/>
    <w:rsid w:val="00E85938"/>
    <w:rsid w:val="00E85E41"/>
    <w:rsid w:val="00E86968"/>
    <w:rsid w:val="00E86B7F"/>
    <w:rsid w:val="00E93DFD"/>
    <w:rsid w:val="00E968CC"/>
    <w:rsid w:val="00E96E94"/>
    <w:rsid w:val="00EA0423"/>
    <w:rsid w:val="00EA3D84"/>
    <w:rsid w:val="00EA4C56"/>
    <w:rsid w:val="00EA5F30"/>
    <w:rsid w:val="00EB19EC"/>
    <w:rsid w:val="00EB6DD4"/>
    <w:rsid w:val="00EC4E5B"/>
    <w:rsid w:val="00EC6718"/>
    <w:rsid w:val="00ED4BF3"/>
    <w:rsid w:val="00EE3FF4"/>
    <w:rsid w:val="00EF1079"/>
    <w:rsid w:val="00EF1EE2"/>
    <w:rsid w:val="00F028B0"/>
    <w:rsid w:val="00F15912"/>
    <w:rsid w:val="00F1713F"/>
    <w:rsid w:val="00F2149E"/>
    <w:rsid w:val="00F273CB"/>
    <w:rsid w:val="00F273DF"/>
    <w:rsid w:val="00F276FA"/>
    <w:rsid w:val="00F30200"/>
    <w:rsid w:val="00F316C4"/>
    <w:rsid w:val="00F323FE"/>
    <w:rsid w:val="00F3287D"/>
    <w:rsid w:val="00F32D4C"/>
    <w:rsid w:val="00F37BB9"/>
    <w:rsid w:val="00F45C23"/>
    <w:rsid w:val="00F528F5"/>
    <w:rsid w:val="00F629E8"/>
    <w:rsid w:val="00F63360"/>
    <w:rsid w:val="00F70C63"/>
    <w:rsid w:val="00F71118"/>
    <w:rsid w:val="00F71A6D"/>
    <w:rsid w:val="00F72564"/>
    <w:rsid w:val="00F81FE3"/>
    <w:rsid w:val="00F90386"/>
    <w:rsid w:val="00FA1809"/>
    <w:rsid w:val="00FA5752"/>
    <w:rsid w:val="00FA65B4"/>
    <w:rsid w:val="00FB530D"/>
    <w:rsid w:val="00FC4790"/>
    <w:rsid w:val="00FD3663"/>
    <w:rsid w:val="00FD587A"/>
    <w:rsid w:val="00FD7ED1"/>
    <w:rsid w:val="00FE3920"/>
    <w:rsid w:val="00FE5797"/>
    <w:rsid w:val="00FE7F53"/>
    <w:rsid w:val="00FF1D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729A1-72F6-4E14-8A28-4512A163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3F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Т_Дог_12"/>
    <w:basedOn w:val="a"/>
    <w:link w:val="120"/>
    <w:rsid w:val="0008407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084070"/>
    <w:rPr>
      <w:rFonts w:ascii="Times New Roman" w:eastAsia="Times New Roman" w:hAnsi="Times New Roman" w:cs="Times New Roman CYR"/>
      <w:sz w:val="24"/>
      <w:szCs w:val="24"/>
      <w:lang w:eastAsia="ru-RU"/>
    </w:rPr>
  </w:style>
  <w:style w:type="table" w:customStyle="1" w:styleId="TableNormal">
    <w:name w:val="Table Normal"/>
    <w:rsid w:val="00283FC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styleId="a4">
    <w:name w:val="List Paragraph"/>
    <w:aliases w:val="Elenco Normale"/>
    <w:basedOn w:val="a"/>
    <w:link w:val="a5"/>
    <w:uiPriority w:val="34"/>
    <w:qFormat/>
    <w:rsid w:val="003A32A2"/>
    <w:pPr>
      <w:ind w:left="720"/>
      <w:contextualSpacing/>
    </w:pPr>
  </w:style>
  <w:style w:type="paragraph" w:styleId="a6">
    <w:name w:val="Balloon Text"/>
    <w:basedOn w:val="a"/>
    <w:link w:val="a7"/>
    <w:uiPriority w:val="99"/>
    <w:semiHidden/>
    <w:unhideWhenUsed/>
    <w:rsid w:val="002D773A"/>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D773A"/>
    <w:rPr>
      <w:rFonts w:ascii="Tahoma" w:hAnsi="Tahoma" w:cs="Tahoma"/>
      <w:sz w:val="16"/>
      <w:szCs w:val="16"/>
    </w:rPr>
  </w:style>
  <w:style w:type="character" w:customStyle="1" w:styleId="2">
    <w:name w:val="Основной текст (2)_"/>
    <w:basedOn w:val="a0"/>
    <w:link w:val="20"/>
    <w:rsid w:val="00903A0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03A01"/>
    <w:pPr>
      <w:widowControl w:val="0"/>
      <w:shd w:val="clear" w:color="auto" w:fill="FFFFFF"/>
      <w:spacing w:before="300" w:after="0" w:line="307" w:lineRule="exact"/>
      <w:jc w:val="both"/>
    </w:pPr>
    <w:rPr>
      <w:rFonts w:ascii="Times New Roman" w:eastAsia="Times New Roman" w:hAnsi="Times New Roman" w:cs="Times New Roman"/>
      <w:sz w:val="26"/>
      <w:szCs w:val="26"/>
    </w:rPr>
  </w:style>
  <w:style w:type="paragraph" w:customStyle="1" w:styleId="Default">
    <w:name w:val="Default"/>
    <w:rsid w:val="004656DC"/>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a8">
    <w:name w:val="Table Grid"/>
    <w:basedOn w:val="a1"/>
    <w:uiPriority w:val="59"/>
    <w:rsid w:val="0027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aliases w:val="Elenco Normale Знак"/>
    <w:link w:val="a4"/>
    <w:uiPriority w:val="34"/>
    <w:locked/>
    <w:rsid w:val="004D2E49"/>
  </w:style>
  <w:style w:type="paragraph" w:styleId="a9">
    <w:name w:val="header"/>
    <w:basedOn w:val="a"/>
    <w:link w:val="aa"/>
    <w:uiPriority w:val="99"/>
    <w:unhideWhenUsed/>
    <w:rsid w:val="00AB5E6C"/>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AB5E6C"/>
  </w:style>
  <w:style w:type="paragraph" w:styleId="ab">
    <w:name w:val="footer"/>
    <w:basedOn w:val="a"/>
    <w:link w:val="ac"/>
    <w:uiPriority w:val="99"/>
    <w:semiHidden/>
    <w:unhideWhenUsed/>
    <w:rsid w:val="00AB5E6C"/>
    <w:pPr>
      <w:tabs>
        <w:tab w:val="center" w:pos="4819"/>
        <w:tab w:val="right" w:pos="9639"/>
      </w:tabs>
      <w:spacing w:after="0" w:line="240" w:lineRule="auto"/>
    </w:pPr>
  </w:style>
  <w:style w:type="character" w:customStyle="1" w:styleId="ac">
    <w:name w:val="Нижній колонтитул Знак"/>
    <w:basedOn w:val="a0"/>
    <w:link w:val="ab"/>
    <w:uiPriority w:val="99"/>
    <w:semiHidden/>
    <w:rsid w:val="00AB5E6C"/>
  </w:style>
  <w:style w:type="paragraph" w:customStyle="1" w:styleId="ad">
    <w:name w:val="a"/>
    <w:basedOn w:val="a"/>
    <w:rsid w:val="004572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Hyperlink"/>
    <w:rsid w:val="004572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4355">
      <w:bodyDiv w:val="1"/>
      <w:marLeft w:val="0"/>
      <w:marRight w:val="0"/>
      <w:marTop w:val="0"/>
      <w:marBottom w:val="0"/>
      <w:divBdr>
        <w:top w:val="none" w:sz="0" w:space="0" w:color="auto"/>
        <w:left w:val="none" w:sz="0" w:space="0" w:color="auto"/>
        <w:bottom w:val="none" w:sz="0" w:space="0" w:color="auto"/>
        <w:right w:val="none" w:sz="0" w:space="0" w:color="auto"/>
      </w:divBdr>
    </w:div>
    <w:div w:id="11692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b.ukrcensus.gov.ua/dw_infl_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7026</Words>
  <Characters>4005</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Masyuk</dc:creator>
  <cp:lastModifiedBy>Турчинська Марина Олександрівна</cp:lastModifiedBy>
  <cp:revision>2</cp:revision>
  <cp:lastPrinted>2024-06-05T12:52:00Z</cp:lastPrinted>
  <dcterms:created xsi:type="dcterms:W3CDTF">2024-06-17T06:56:00Z</dcterms:created>
  <dcterms:modified xsi:type="dcterms:W3CDTF">2024-06-17T06:56:00Z</dcterms:modified>
</cp:coreProperties>
</file>