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05D" w:rsidRDefault="0072105D">
      <w:pPr>
        <w:spacing w:after="0" w:line="240" w:lineRule="auto"/>
        <w:jc w:val="center"/>
        <w:rPr>
          <w:rFonts w:ascii="Times New Roman" w:eastAsia="Times New Roman" w:hAnsi="Times New Roman"/>
          <w:i/>
          <w:sz w:val="20"/>
          <w:szCs w:val="20"/>
        </w:rPr>
      </w:pPr>
      <w:bookmarkStart w:id="0" w:name="_GoBack"/>
      <w:bookmarkEnd w:id="0"/>
    </w:p>
    <w:p w:rsidR="0072105D" w:rsidRDefault="003E155C">
      <w:pPr>
        <w:spacing w:after="0" w:line="240" w:lineRule="auto"/>
        <w:ind w:left="-1418"/>
        <w:jc w:val="center"/>
      </w:pPr>
      <w:r>
        <w:rPr>
          <w:rFonts w:ascii="Times New Roman" w:eastAsia="Times New Roman" w:hAnsi="Times New Roman"/>
          <w:b/>
          <w:bCs/>
          <w:i/>
          <w:iCs/>
          <w:sz w:val="24"/>
          <w:szCs w:val="24"/>
          <w:lang w:eastAsia="ru-RU"/>
        </w:rPr>
        <w:t xml:space="preserve">                     Головне управління  Державної  казначейської служби України у Чернівецькій області</w:t>
      </w:r>
    </w:p>
    <w:p w:rsidR="0072105D" w:rsidRDefault="003E155C">
      <w:pPr>
        <w:spacing w:after="0" w:line="240" w:lineRule="auto"/>
        <w:ind w:left="-1418"/>
        <w:jc w:val="center"/>
      </w:pPr>
      <w:r>
        <w:rPr>
          <w:rFonts w:ascii="Times New Roman" w:eastAsia="Times New Roman" w:hAnsi="Times New Roman"/>
          <w:b/>
          <w:bCs/>
          <w:i/>
          <w:iCs/>
          <w:sz w:val="24"/>
          <w:szCs w:val="24"/>
          <w:lang w:eastAsia="ru-RU"/>
        </w:rPr>
        <w:t xml:space="preserve">                         (ГУ ДКСУ  у Чернівецькій області)</w:t>
      </w:r>
    </w:p>
    <w:p w:rsidR="0072105D" w:rsidRDefault="0072105D">
      <w:pPr>
        <w:spacing w:after="0" w:line="240" w:lineRule="auto"/>
        <w:jc w:val="center"/>
        <w:rPr>
          <w:rFonts w:ascii="Times New Roman" w:eastAsia="Times New Roman" w:hAnsi="Times New Roman"/>
          <w:b/>
          <w:i/>
          <w:sz w:val="20"/>
          <w:szCs w:val="20"/>
        </w:rPr>
      </w:pPr>
    </w:p>
    <w:p w:rsidR="0072105D" w:rsidRDefault="003E155C">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4"/>
          <w:szCs w:val="24"/>
        </w:rPr>
        <w:t xml:space="preserve">ОБҐРУНТУВАННЯ </w:t>
      </w:r>
    </w:p>
    <w:p w:rsidR="0072105D" w:rsidRDefault="003E155C">
      <w:pPr>
        <w:spacing w:after="280" w:line="240" w:lineRule="auto"/>
        <w:jc w:val="center"/>
        <w:rPr>
          <w:rFonts w:ascii="Times New Roman" w:eastAsia="Times New Roman" w:hAnsi="Times New Roman"/>
          <w:sz w:val="20"/>
          <w:szCs w:val="20"/>
          <w:u w:val="single"/>
        </w:rPr>
      </w:pPr>
      <w:r>
        <w:rPr>
          <w:rFonts w:ascii="Times New Roman" w:eastAsia="Times New Roman" w:hAnsi="Times New Roman"/>
          <w:sz w:val="24"/>
          <w:szCs w:val="24"/>
        </w:rPr>
        <w:t xml:space="preserve">технічних та якісних характеристик </w:t>
      </w:r>
      <w:r>
        <w:rPr>
          <w:rFonts w:ascii="Times New Roman" w:eastAsia="Times New Roman" w:hAnsi="Times New Roman"/>
          <w:b/>
          <w:sz w:val="24"/>
          <w:szCs w:val="24"/>
        </w:rPr>
        <w:t xml:space="preserve">закупівлі природного газу, </w:t>
      </w:r>
      <w:r>
        <w:rPr>
          <w:rFonts w:ascii="Times New Roman" w:eastAsia="Times New Roman" w:hAnsi="Times New Roman"/>
          <w:sz w:val="24"/>
          <w:szCs w:val="24"/>
        </w:rPr>
        <w:t>розміру бюджетного призначення, очікуваної вартості предмета закупівлі</w:t>
      </w:r>
    </w:p>
    <w:p w:rsidR="0072105D" w:rsidRDefault="003E155C">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4"/>
          <w:szCs w:val="24"/>
        </w:rPr>
        <w:t>(оприлюднюється на виконання постанови КМУ № 710 від 11.10.2016 «Про ефективне використання державних коштів» (зі змінами))</w:t>
      </w:r>
    </w:p>
    <w:p w:rsidR="0072105D" w:rsidRDefault="003E155C">
      <w:pPr>
        <w:spacing w:before="280" w:after="280" w:line="240" w:lineRule="auto"/>
        <w:jc w:val="both"/>
        <w:rPr>
          <w:sz w:val="24"/>
          <w:szCs w:val="24"/>
        </w:rPr>
      </w:pPr>
      <w:r>
        <w:rPr>
          <w:rFonts w:ascii="Times New Roman" w:eastAsia="Times New Roman" w:hAnsi="Times New Roman"/>
          <w:b/>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rFonts w:ascii="Times New Roman" w:eastAsia="Times New Roman" w:hAnsi="Times New Roman"/>
          <w:color w:val="000000"/>
          <w:sz w:val="24"/>
          <w:szCs w:val="24"/>
          <w:lang w:eastAsia="ru-RU"/>
        </w:rPr>
        <w:t xml:space="preserve">Головне управління  Державної  казначейської служби України у Чернівецькій області; </w:t>
      </w:r>
      <w:r>
        <w:rPr>
          <w:rFonts w:ascii="Times New Roman" w:eastAsia="Times New Roman" w:hAnsi="Times New Roman"/>
          <w:b/>
          <w:i/>
          <w:color w:val="000000"/>
          <w:sz w:val="24"/>
          <w:szCs w:val="24"/>
          <w:lang w:eastAsia="ru-RU"/>
        </w:rPr>
        <w:br/>
        <w:t>вул. Василя Аксенина,2Е, м. Чернівці, Чернівецька область, Україна, 58022; код за ЄДРПОУ – 37836095; категорія замовника – орган державної влади.</w:t>
      </w:r>
    </w:p>
    <w:p w:rsidR="0072105D" w:rsidRDefault="003E155C">
      <w:pPr>
        <w:spacing w:before="280" w:after="280" w:line="240" w:lineRule="auto"/>
        <w:jc w:val="both"/>
        <w:rPr>
          <w:rFonts w:ascii="Times New Roman" w:eastAsia="Times New Roman" w:hAnsi="Times New Roman"/>
          <w:color w:val="000000"/>
          <w:sz w:val="20"/>
          <w:szCs w:val="20"/>
        </w:rPr>
      </w:pPr>
      <w:bookmarkStart w:id="1" w:name="_heading=h.gjdgxs"/>
      <w:bookmarkEnd w:id="1"/>
      <w:r>
        <w:rPr>
          <w:rFonts w:ascii="Times New Roman" w:eastAsia="Times New Roman" w:hAnsi="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 xml:space="preserve">Природний газ, код 09120000-6 </w:t>
      </w:r>
      <w:r>
        <w:rPr>
          <w:rFonts w:ascii="Times New Roman" w:eastAsia="Times New Roman" w:hAnsi="Times New Roman"/>
          <w:sz w:val="24"/>
          <w:szCs w:val="24"/>
        </w:rPr>
        <w:t>—</w:t>
      </w:r>
      <w:r>
        <w:rPr>
          <w:rFonts w:ascii="Times New Roman" w:eastAsia="Times New Roman" w:hAnsi="Times New Roman"/>
          <w:color w:val="000000"/>
          <w:sz w:val="24"/>
          <w:szCs w:val="24"/>
        </w:rPr>
        <w:t xml:space="preserve"> Газове паливо за ДК 021:2015 «Єдиний закупівельний словник» (код номенклатурн</w:t>
      </w:r>
      <w:r>
        <w:rPr>
          <w:rFonts w:ascii="Times New Roman" w:eastAsia="Times New Roman" w:hAnsi="Times New Roman"/>
          <w:sz w:val="24"/>
          <w:szCs w:val="24"/>
        </w:rPr>
        <w:t>ої</w:t>
      </w:r>
      <w:r>
        <w:rPr>
          <w:rFonts w:ascii="Times New Roman" w:eastAsia="Times New Roman" w:hAnsi="Times New Roman"/>
          <w:color w:val="000000"/>
          <w:sz w:val="24"/>
          <w:szCs w:val="24"/>
        </w:rPr>
        <w:t xml:space="preserve"> позиці</w:t>
      </w:r>
      <w:r>
        <w:rPr>
          <w:rFonts w:ascii="Times New Roman" w:eastAsia="Times New Roman" w:hAnsi="Times New Roman"/>
          <w:sz w:val="24"/>
          <w:szCs w:val="24"/>
        </w:rPr>
        <w:t>ї</w:t>
      </w:r>
      <w:r>
        <w:rPr>
          <w:rFonts w:ascii="Times New Roman" w:eastAsia="Times New Roman" w:hAnsi="Times New Roman"/>
          <w:color w:val="000000"/>
          <w:sz w:val="24"/>
          <w:szCs w:val="24"/>
        </w:rPr>
        <w:t xml:space="preserve"> </w:t>
      </w:r>
      <w:r>
        <w:rPr>
          <w:rFonts w:ascii="Times New Roman" w:eastAsia="Times New Roman" w:hAnsi="Times New Roman"/>
          <w:color w:val="242424"/>
          <w:sz w:val="24"/>
          <w:szCs w:val="24"/>
        </w:rPr>
        <w:t>09123000-7 Природний газ).</w:t>
      </w:r>
    </w:p>
    <w:p w:rsidR="0072105D" w:rsidRDefault="003E155C">
      <w:pPr>
        <w:spacing w:before="280" w:after="280" w:line="240" w:lineRule="auto"/>
        <w:jc w:val="both"/>
      </w:pPr>
      <w:r>
        <w:rPr>
          <w:rFonts w:ascii="Times New Roman" w:eastAsia="Times New Roman" w:hAnsi="Times New Roman"/>
          <w:b/>
          <w:sz w:val="24"/>
          <w:szCs w:val="24"/>
        </w:rPr>
        <w:t>Вид та ідентифікатор процедури закупівлі:</w:t>
      </w:r>
      <w:r>
        <w:rPr>
          <w:rFonts w:ascii="Times New Roman" w:eastAsia="Times New Roman" w:hAnsi="Times New Roman"/>
          <w:sz w:val="24"/>
          <w:szCs w:val="24"/>
        </w:rPr>
        <w:t xml:space="preserve"> </w:t>
      </w:r>
    </w:p>
    <w:p w:rsidR="0072105D" w:rsidRDefault="003E155C">
      <w:pPr>
        <w:spacing w:before="280" w:after="280" w:line="240" w:lineRule="auto"/>
        <w:jc w:val="both"/>
        <w:rPr>
          <w:sz w:val="24"/>
          <w:szCs w:val="24"/>
        </w:rPr>
      </w:pPr>
      <w:r>
        <w:rPr>
          <w:rFonts w:ascii="Times New Roman" w:eastAsia="Times New Roman" w:hAnsi="Times New Roman"/>
          <w:sz w:val="24"/>
          <w:szCs w:val="24"/>
        </w:rPr>
        <w:t xml:space="preserve">Відкриті торги,  № закупівлі </w:t>
      </w:r>
      <w:r>
        <w:rPr>
          <w:rFonts w:ascii="Times New Roman" w:eastAsia="Times New Roman" w:hAnsi="Times New Roman"/>
          <w:color w:val="000000"/>
          <w:sz w:val="24"/>
          <w:szCs w:val="24"/>
        </w:rPr>
        <w:t>UA-2022-10-31-004181-a  .</w:t>
      </w:r>
    </w:p>
    <w:p w:rsidR="0072105D" w:rsidRDefault="003E155C">
      <w:pPr>
        <w:spacing w:after="0" w:line="240" w:lineRule="auto"/>
        <w:jc w:val="both"/>
        <w:rPr>
          <w:sz w:val="24"/>
          <w:szCs w:val="24"/>
        </w:rPr>
      </w:pPr>
      <w:bookmarkStart w:id="2" w:name="_heading=h.3znysh7"/>
      <w:bookmarkEnd w:id="2"/>
      <w:r>
        <w:rPr>
          <w:rFonts w:ascii="Times New Roman" w:eastAsia="Times New Roman" w:hAnsi="Times New Roman"/>
          <w:b/>
          <w:sz w:val="24"/>
          <w:szCs w:val="24"/>
        </w:rPr>
        <w:t>Очікувана вартість та обґрунтування очікуваної вартості предмета закупівлі:</w:t>
      </w:r>
      <w:r>
        <w:rPr>
          <w:rFonts w:ascii="Times New Roman" w:eastAsia="Times New Roman" w:hAnsi="Times New Roman"/>
          <w:sz w:val="24"/>
          <w:szCs w:val="24"/>
        </w:rPr>
        <w:t xml:space="preserve">  </w:t>
      </w:r>
      <w:bookmarkStart w:id="3" w:name="__DdeLink__1316_1247573149"/>
      <w:r>
        <w:rPr>
          <w:rFonts w:ascii="Times New Roman" w:eastAsia="Times New Roman" w:hAnsi="Times New Roman"/>
          <w:b/>
          <w:bCs/>
          <w:sz w:val="26"/>
          <w:szCs w:val="26"/>
        </w:rPr>
        <w:t>165538,90 грн.</w:t>
      </w:r>
      <w:bookmarkEnd w:id="3"/>
      <w:r>
        <w:rPr>
          <w:rFonts w:ascii="Times New Roman" w:eastAsia="Times New Roman" w:hAnsi="Times New Roman"/>
          <w:b/>
          <w:bCs/>
          <w:sz w:val="26"/>
          <w:szCs w:val="26"/>
        </w:rPr>
        <w:t xml:space="preserve"> з ПДВ.</w:t>
      </w:r>
    </w:p>
    <w:p w:rsidR="0072105D" w:rsidRDefault="003E155C">
      <w:pPr>
        <w:spacing w:after="0" w:line="240" w:lineRule="auto"/>
        <w:ind w:firstLine="567"/>
        <w:jc w:val="both"/>
        <w:rPr>
          <w:sz w:val="24"/>
          <w:szCs w:val="24"/>
        </w:rPr>
      </w:pPr>
      <w:r>
        <w:rPr>
          <w:rFonts w:ascii="Times New Roman" w:eastAsia="Times New Roman" w:hAnsi="Times New Roman"/>
          <w:sz w:val="24"/>
          <w:szCs w:val="24"/>
        </w:rPr>
        <w:t xml:space="preserve"> Замовником здійснено розрахунок очікуваної вартості предмета закупівлі з урахуванням пункту 1 постанови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 № 812 від 19 липня 2022 року ухвалив Положення (далі — Положення), яким визначено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w:t>
      </w:r>
    </w:p>
    <w:p w:rsidR="0072105D" w:rsidRDefault="003E155C">
      <w:pPr>
        <w:spacing w:after="0" w:line="240" w:lineRule="auto"/>
        <w:ind w:firstLine="567"/>
        <w:jc w:val="both"/>
      </w:pPr>
      <w:r>
        <w:rPr>
          <w:rFonts w:ascii="Times New Roman" w:eastAsia="Times New Roman" w:hAnsi="Times New Roman"/>
          <w:color w:val="000000"/>
          <w:sz w:val="24"/>
          <w:szCs w:val="24"/>
        </w:rPr>
        <w:t>Відповідно до підпункту 2 пункту 4 Положення такі спеціальні обов’язки п</w:t>
      </w:r>
      <w:r>
        <w:rPr>
          <w:rFonts w:ascii="Times New Roman" w:eastAsia="Times New Roman" w:hAnsi="Times New Roman"/>
          <w:sz w:val="24"/>
          <w:szCs w:val="24"/>
        </w:rPr>
        <w:t>окладено</w:t>
      </w:r>
      <w:r>
        <w:rPr>
          <w:rFonts w:ascii="Times New Roman" w:eastAsia="Times New Roman" w:hAnsi="Times New Roman"/>
          <w:color w:val="000000"/>
          <w:sz w:val="24"/>
          <w:szCs w:val="24"/>
        </w:rPr>
        <w:t xml:space="preserve"> на ТОВ «Газопостачальна компанія </w:t>
      </w:r>
      <w:r>
        <w:rPr>
          <w:rFonts w:ascii="Times New Roman" w:eastAsia="Times New Roman" w:hAnsi="Times New Roman"/>
          <w:sz w:val="24"/>
          <w:szCs w:val="24"/>
        </w:rPr>
        <w:t>„</w:t>
      </w:r>
      <w:r>
        <w:rPr>
          <w:rFonts w:ascii="Times New Roman" w:eastAsia="Times New Roman" w:hAnsi="Times New Roman"/>
          <w:color w:val="000000"/>
          <w:sz w:val="24"/>
          <w:szCs w:val="24"/>
        </w:rPr>
        <w:t xml:space="preserve">Нафтогаз </w:t>
      </w:r>
      <w:proofErr w:type="spellStart"/>
      <w:r>
        <w:rPr>
          <w:rFonts w:ascii="Times New Roman" w:eastAsia="Times New Roman" w:hAnsi="Times New Roman"/>
          <w:color w:val="000000"/>
          <w:sz w:val="24"/>
          <w:szCs w:val="24"/>
        </w:rPr>
        <w:t>Трейдинг</w:t>
      </w:r>
      <w:proofErr w:type="spellEnd"/>
      <w:r>
        <w:rPr>
          <w:rFonts w:ascii="Times New Roman" w:eastAsia="Times New Roman" w:hAnsi="Times New Roman"/>
          <w:color w:val="000000"/>
          <w:sz w:val="24"/>
          <w:szCs w:val="24"/>
        </w:rPr>
        <w:t xml:space="preserve">“» щодо забезпечення постачання природного газу споживачам, що є бюджетними установами відповідно до </w:t>
      </w:r>
      <w:hyperlink r:id="rId5">
        <w:r>
          <w:rPr>
            <w:rStyle w:val="-"/>
            <w:rFonts w:ascii="Times New Roman" w:eastAsia="Times New Roman" w:hAnsi="Times New Roman"/>
            <w:color w:val="000000"/>
            <w:sz w:val="24"/>
            <w:szCs w:val="24"/>
            <w:u w:val="none"/>
          </w:rPr>
          <w:t>Бюджетного кодексу України</w:t>
        </w:r>
      </w:hyperlink>
      <w:r>
        <w:rPr>
          <w:rFonts w:ascii="Times New Roman" w:eastAsia="Times New Roman" w:hAnsi="Times New Roman"/>
          <w:sz w:val="24"/>
          <w:szCs w:val="24"/>
        </w:rPr>
        <w:t xml:space="preserve"> /</w:t>
      </w:r>
      <w:r>
        <w:rPr>
          <w:rFonts w:ascii="Times New Roman" w:eastAsia="Times New Roman" w:hAnsi="Times New Roman"/>
          <w:color w:val="000000"/>
          <w:sz w:val="24"/>
          <w:szCs w:val="24"/>
        </w:rPr>
        <w:t xml:space="preserve"> закладам охорони здоров’я державної власності (казенні підприємства та / або державні установи тощо) </w:t>
      </w:r>
      <w:r>
        <w:rPr>
          <w:rFonts w:ascii="Times New Roman" w:eastAsia="Times New Roman" w:hAnsi="Times New Roman"/>
          <w:sz w:val="24"/>
          <w:szCs w:val="24"/>
        </w:rPr>
        <w:t>/</w:t>
      </w:r>
      <w:r>
        <w:rPr>
          <w:rFonts w:ascii="Times New Roman" w:eastAsia="Times New Roman" w:hAnsi="Times New Roman"/>
          <w:color w:val="000000"/>
          <w:sz w:val="24"/>
          <w:szCs w:val="24"/>
        </w:rPr>
        <w:t xml:space="preserve"> закладам охорони здоров’я комунальної власності (комунальні некомерційні підприємства та / або комунальні установи, та / або спільні комунальні підприємства тощо) (далі </w:t>
      </w:r>
      <w:r>
        <w:rPr>
          <w:rFonts w:ascii="Times New Roman" w:eastAsia="Times New Roman" w:hAnsi="Times New Roman"/>
          <w:sz w:val="24"/>
          <w:szCs w:val="24"/>
        </w:rPr>
        <w:t>—</w:t>
      </w:r>
      <w:r>
        <w:rPr>
          <w:rFonts w:ascii="Times New Roman" w:eastAsia="Times New Roman" w:hAnsi="Times New Roman"/>
          <w:color w:val="000000"/>
          <w:sz w:val="24"/>
          <w:szCs w:val="24"/>
        </w:rPr>
        <w:t xml:space="preserve"> бюджетні установи) на умовах, передбачених </w:t>
      </w:r>
      <w:hyperlink r:id="rId6" w:anchor="n34" w:history="1">
        <w:r>
          <w:rPr>
            <w:rStyle w:val="-"/>
            <w:rFonts w:ascii="Times New Roman" w:eastAsia="Times New Roman" w:hAnsi="Times New Roman"/>
            <w:color w:val="000000"/>
            <w:sz w:val="24"/>
            <w:szCs w:val="24"/>
            <w:u w:val="none"/>
          </w:rPr>
          <w:t>пунктом 6</w:t>
        </w:r>
      </w:hyperlink>
      <w:r>
        <w:rPr>
          <w:rFonts w:ascii="Times New Roman" w:eastAsia="Times New Roman" w:hAnsi="Times New Roman"/>
          <w:color w:val="000000"/>
          <w:sz w:val="24"/>
          <w:szCs w:val="24"/>
        </w:rPr>
        <w:t xml:space="preserve"> цього Положення.</w:t>
      </w:r>
    </w:p>
    <w:p w:rsidR="0072105D" w:rsidRDefault="003E155C">
      <w:pPr>
        <w:shd w:val="clear" w:color="auto" w:fill="FFFFFF"/>
        <w:spacing w:after="0" w:line="240" w:lineRule="auto"/>
        <w:ind w:firstLine="720"/>
        <w:jc w:val="both"/>
        <w:rPr>
          <w:rFonts w:ascii="Times New Roman" w:eastAsia="Times New Roman" w:hAnsi="Times New Roman"/>
          <w:sz w:val="20"/>
          <w:szCs w:val="20"/>
        </w:rPr>
      </w:pPr>
      <w:r>
        <w:rPr>
          <w:rFonts w:ascii="Times New Roman" w:eastAsia="Times New Roman" w:hAnsi="Times New Roman"/>
          <w:color w:val="000000"/>
          <w:sz w:val="24"/>
          <w:szCs w:val="24"/>
        </w:rPr>
        <w:t xml:space="preserve">Пунктом 6 Положення визначено, що ТОВ «Газопостачальна компанія </w:t>
      </w:r>
      <w:r>
        <w:rPr>
          <w:rFonts w:ascii="Times New Roman" w:eastAsia="Times New Roman" w:hAnsi="Times New Roman"/>
          <w:sz w:val="24"/>
          <w:szCs w:val="24"/>
        </w:rPr>
        <w:t>„</w:t>
      </w:r>
      <w:r>
        <w:rPr>
          <w:rFonts w:ascii="Times New Roman" w:eastAsia="Times New Roman" w:hAnsi="Times New Roman"/>
          <w:color w:val="000000"/>
          <w:sz w:val="24"/>
          <w:szCs w:val="24"/>
        </w:rPr>
        <w:t xml:space="preserve">Нафтогаз </w:t>
      </w:r>
      <w:proofErr w:type="spellStart"/>
      <w:r>
        <w:rPr>
          <w:rFonts w:ascii="Times New Roman" w:eastAsia="Times New Roman" w:hAnsi="Times New Roman"/>
          <w:color w:val="000000"/>
          <w:sz w:val="24"/>
          <w:szCs w:val="24"/>
        </w:rPr>
        <w:t>Трейдинг</w:t>
      </w:r>
      <w:proofErr w:type="spellEnd"/>
      <w:r>
        <w:rPr>
          <w:rFonts w:ascii="Times New Roman" w:eastAsia="Times New Roman" w:hAnsi="Times New Roman"/>
          <w:color w:val="000000"/>
          <w:sz w:val="24"/>
          <w:szCs w:val="24"/>
        </w:rPr>
        <w:t>“» може  постач</w:t>
      </w:r>
      <w:r>
        <w:rPr>
          <w:rFonts w:ascii="Times New Roman" w:eastAsia="Times New Roman" w:hAnsi="Times New Roman"/>
          <w:sz w:val="24"/>
          <w:szCs w:val="24"/>
        </w:rPr>
        <w:t xml:space="preserve">ати </w:t>
      </w:r>
      <w:r>
        <w:rPr>
          <w:rFonts w:ascii="Times New Roman" w:eastAsia="Times New Roman" w:hAnsi="Times New Roman"/>
          <w:b/>
          <w:bCs/>
          <w:color w:val="000000"/>
          <w:sz w:val="24"/>
          <w:szCs w:val="24"/>
        </w:rPr>
        <w:t xml:space="preserve">з 1 вересня 2022 р. по 31 березня 2023 р. (включно) </w:t>
      </w:r>
      <w:r>
        <w:rPr>
          <w:rFonts w:ascii="Times New Roman" w:eastAsia="Times New Roman" w:hAnsi="Times New Roman"/>
          <w:b/>
          <w:bCs/>
          <w:color w:val="000000"/>
          <w:sz w:val="24"/>
          <w:szCs w:val="24"/>
        </w:rPr>
        <w:lastRenderedPageBreak/>
        <w:t xml:space="preserve">природний газ бюджетним установам за ціною, що становить 16 390 гривень з урахуванням податку на додану вартість за 1000 куб. метрів газу (без урахування тарифу на </w:t>
      </w:r>
      <w:r>
        <w:rPr>
          <w:rFonts w:ascii="Times New Roman" w:eastAsia="Times New Roman" w:hAnsi="Times New Roman"/>
          <w:b/>
          <w:bCs/>
          <w:sz w:val="24"/>
          <w:szCs w:val="24"/>
        </w:rPr>
        <w:t>послуги з транспортування природного газу для точки виходу та коефіцієнта, який застосовується у разі замовлення потужності на добу наперед).</w:t>
      </w:r>
    </w:p>
    <w:p w:rsidR="0072105D" w:rsidRDefault="003E155C">
      <w:pPr>
        <w:shd w:val="clear" w:color="auto" w:fill="FFFFFF"/>
        <w:spacing w:after="0" w:line="240" w:lineRule="auto"/>
        <w:ind w:firstLine="720"/>
        <w:jc w:val="both"/>
        <w:rPr>
          <w:color w:val="000000"/>
          <w:sz w:val="24"/>
          <w:szCs w:val="24"/>
        </w:rPr>
      </w:pPr>
      <w:r>
        <w:rPr>
          <w:rFonts w:ascii="Times New Roman" w:eastAsia="Times New Roman" w:hAnsi="Times New Roman"/>
          <w:color w:val="000000"/>
          <w:sz w:val="24"/>
          <w:szCs w:val="24"/>
        </w:rPr>
        <w:t xml:space="preserve">Для порівняння небюджетним установам  ГК «Нафтогаз України» пропонує ціну </w:t>
      </w:r>
      <w:r>
        <w:rPr>
          <w:rFonts w:ascii="Times New Roman" w:eastAsia="Times New Roman" w:hAnsi="Times New Roman"/>
          <w:b/>
          <w:bCs/>
          <w:color w:val="000000"/>
          <w:sz w:val="24"/>
          <w:szCs w:val="24"/>
        </w:rPr>
        <w:t xml:space="preserve">46 500 грн за </w:t>
      </w:r>
      <w:r>
        <w:rPr>
          <w:rFonts w:ascii="Times New Roman" w:eastAsia="Times New Roman" w:hAnsi="Times New Roman"/>
          <w:b/>
          <w:bCs/>
          <w:i/>
          <w:color w:val="000000"/>
          <w:sz w:val="24"/>
          <w:szCs w:val="24"/>
        </w:rPr>
        <w:t>1 тис. куб. м</w:t>
      </w:r>
      <w:r>
        <w:rPr>
          <w:rFonts w:ascii="Times New Roman" w:eastAsia="Times New Roman" w:hAnsi="Times New Roman"/>
          <w:color w:val="000000"/>
          <w:sz w:val="24"/>
          <w:szCs w:val="24"/>
        </w:rPr>
        <w:t xml:space="preserve"> . ТОВ «ЕНЕРДЖІ ТРЕЙД ГРУП» пропонує </w:t>
      </w:r>
      <w:r>
        <w:rPr>
          <w:rFonts w:ascii="Times New Roman" w:eastAsia="Times New Roman" w:hAnsi="Times New Roman"/>
          <w:b/>
          <w:bCs/>
          <w:color w:val="000000"/>
          <w:sz w:val="24"/>
          <w:szCs w:val="24"/>
        </w:rPr>
        <w:t>49 200 грн за 1 тис. куб. м</w:t>
      </w:r>
      <w:r>
        <w:rPr>
          <w:rFonts w:ascii="Times New Roman" w:eastAsia="Times New Roman" w:hAnsi="Times New Roman"/>
          <w:color w:val="000000"/>
          <w:sz w:val="24"/>
          <w:szCs w:val="24"/>
        </w:rPr>
        <w:t xml:space="preserve">. А ТОВ «ЕНЕРА-ВІННИЦЯ» — </w:t>
      </w:r>
      <w:r>
        <w:rPr>
          <w:rFonts w:ascii="Times New Roman" w:eastAsia="Times New Roman" w:hAnsi="Times New Roman"/>
          <w:b/>
          <w:bCs/>
          <w:color w:val="000000"/>
          <w:sz w:val="24"/>
          <w:szCs w:val="24"/>
        </w:rPr>
        <w:t>42265,50 грн за</w:t>
      </w:r>
      <w:r>
        <w:rPr>
          <w:rFonts w:ascii="Times New Roman" w:eastAsia="Times New Roman" w:hAnsi="Times New Roman"/>
          <w:b/>
          <w:bCs/>
          <w:i/>
          <w:color w:val="000000"/>
          <w:sz w:val="24"/>
          <w:szCs w:val="24"/>
        </w:rPr>
        <w:t xml:space="preserve"> 1 тис. куб. м.</w:t>
      </w:r>
    </w:p>
    <w:p w:rsidR="0072105D" w:rsidRDefault="0072105D">
      <w:pPr>
        <w:shd w:val="clear" w:color="auto" w:fill="FFFFFF"/>
        <w:spacing w:after="0" w:line="240" w:lineRule="auto"/>
        <w:ind w:firstLine="720"/>
        <w:jc w:val="both"/>
        <w:rPr>
          <w:rFonts w:ascii="Times New Roman" w:eastAsia="Times New Roman" w:hAnsi="Times New Roman"/>
          <w:color w:val="000000"/>
          <w:sz w:val="24"/>
          <w:szCs w:val="24"/>
        </w:rPr>
      </w:pPr>
    </w:p>
    <w:p w:rsidR="0072105D" w:rsidRDefault="003E155C">
      <w:pPr>
        <w:shd w:val="clear" w:color="auto" w:fill="FFFFFF"/>
        <w:spacing w:after="0" w:line="240" w:lineRule="auto"/>
        <w:ind w:firstLine="720"/>
        <w:jc w:val="both"/>
        <w:rPr>
          <w:sz w:val="24"/>
          <w:szCs w:val="24"/>
        </w:rPr>
      </w:pPr>
      <w:r>
        <w:rPr>
          <w:rFonts w:ascii="Times New Roman" w:eastAsia="Times New Roman" w:hAnsi="Times New Roman"/>
          <w:color w:val="000000"/>
          <w:sz w:val="24"/>
          <w:szCs w:val="24"/>
        </w:rPr>
        <w:t xml:space="preserve">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 </w:t>
      </w:r>
      <w:r>
        <w:rPr>
          <w:rFonts w:ascii="Times New Roman" w:eastAsia="Times New Roman" w:hAnsi="Times New Roman"/>
          <w:sz w:val="24"/>
          <w:szCs w:val="24"/>
        </w:rPr>
        <w:t xml:space="preserve">Тож, замовник має право отримувати природний газ за найбільш </w:t>
      </w:r>
      <w:r>
        <w:rPr>
          <w:rFonts w:ascii="Times New Roman" w:eastAsia="Times New Roman" w:hAnsi="Times New Roman"/>
          <w:color w:val="000000"/>
          <w:sz w:val="24"/>
          <w:szCs w:val="24"/>
        </w:rPr>
        <w:t xml:space="preserve">економічно вигідною ціною </w:t>
      </w:r>
      <w:r>
        <w:rPr>
          <w:rFonts w:ascii="Times New Roman" w:eastAsia="Times New Roman" w:hAnsi="Times New Roman"/>
          <w:b/>
          <w:bCs/>
          <w:color w:val="000000"/>
          <w:sz w:val="24"/>
          <w:szCs w:val="24"/>
        </w:rPr>
        <w:t xml:space="preserve">16 553,89 грн. з ПДВ </w:t>
      </w:r>
      <w:r>
        <w:rPr>
          <w:rFonts w:ascii="Times New Roman" w:eastAsia="Times New Roman" w:hAnsi="Times New Roman"/>
          <w:color w:val="000000"/>
          <w:sz w:val="24"/>
          <w:szCs w:val="24"/>
        </w:rPr>
        <w:t>(з урахуванням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p>
    <w:p w:rsidR="0072105D" w:rsidRDefault="003E155C">
      <w:pPr>
        <w:spacing w:after="0" w:line="240" w:lineRule="auto"/>
        <w:ind w:firstLine="720"/>
        <w:jc w:val="both"/>
        <w:rPr>
          <w:color w:val="000000"/>
          <w:sz w:val="24"/>
          <w:szCs w:val="24"/>
        </w:rPr>
      </w:pPr>
      <w:r>
        <w:rPr>
          <w:rFonts w:ascii="Times New Roman" w:eastAsia="Times New Roman" w:hAnsi="Times New Roman"/>
          <w:color w:val="000000"/>
          <w:sz w:val="24"/>
          <w:szCs w:val="24"/>
        </w:rPr>
        <w:t>Визначення обсягу предмета закупівлі визначено аналізом споживання  природного газу попередній календарний рік.</w:t>
      </w:r>
    </w:p>
    <w:p w:rsidR="0072105D" w:rsidRDefault="003E155C">
      <w:pPr>
        <w:shd w:val="clear" w:color="auto" w:fill="FFFFFF"/>
        <w:spacing w:after="0" w:line="240" w:lineRule="auto"/>
        <w:ind w:firstLine="720"/>
        <w:jc w:val="both"/>
        <w:rPr>
          <w:color w:val="000000"/>
          <w:sz w:val="24"/>
          <w:szCs w:val="24"/>
        </w:rPr>
      </w:pPr>
      <w:r>
        <w:rPr>
          <w:rFonts w:ascii="Times New Roman" w:eastAsia="Times New Roman" w:hAnsi="Times New Roman"/>
          <w:color w:val="000000"/>
          <w:sz w:val="24"/>
          <w:szCs w:val="24"/>
        </w:rPr>
        <w:t xml:space="preserve"> Згідно з викладеним вище, згідно із Законом та потребами Замовника, очікувана вартість предмета закупівлі розрахована таким чином: </w:t>
      </w:r>
      <w:r>
        <w:rPr>
          <w:rFonts w:ascii="Times New Roman" w:eastAsia="Times New Roman" w:hAnsi="Times New Roman"/>
          <w:b/>
          <w:bCs/>
          <w:color w:val="000000"/>
          <w:sz w:val="24"/>
          <w:szCs w:val="24"/>
        </w:rPr>
        <w:t xml:space="preserve">10000 м/куб * 16553,89 грн з ПДВ (ціна за 1 тис. куб. м природного газу, яку пропонує ТОВ Газопостачальна компанія «Нафтогаз </w:t>
      </w:r>
      <w:proofErr w:type="spellStart"/>
      <w:r>
        <w:rPr>
          <w:rFonts w:ascii="Times New Roman" w:eastAsia="Times New Roman" w:hAnsi="Times New Roman"/>
          <w:b/>
          <w:bCs/>
          <w:color w:val="000000"/>
          <w:sz w:val="24"/>
          <w:szCs w:val="24"/>
        </w:rPr>
        <w:t>Трейдинг</w:t>
      </w:r>
      <w:proofErr w:type="spellEnd"/>
      <w:r>
        <w:rPr>
          <w:rFonts w:ascii="Times New Roman" w:eastAsia="Times New Roman" w:hAnsi="Times New Roman"/>
          <w:b/>
          <w:bCs/>
          <w:color w:val="000000"/>
          <w:sz w:val="24"/>
          <w:szCs w:val="24"/>
        </w:rPr>
        <w:t xml:space="preserve">») = </w:t>
      </w:r>
      <w:r>
        <w:rPr>
          <w:rFonts w:ascii="Times New Roman" w:eastAsia="Times New Roman" w:hAnsi="Times New Roman"/>
          <w:b/>
          <w:bCs/>
          <w:color w:val="000000"/>
          <w:sz w:val="26"/>
          <w:szCs w:val="26"/>
        </w:rPr>
        <w:t>165538,90 грн. з ПДВ.</w:t>
      </w:r>
    </w:p>
    <w:p w:rsidR="0072105D" w:rsidRDefault="003E155C">
      <w:pPr>
        <w:shd w:val="clear" w:color="auto" w:fill="FFFFFF"/>
        <w:spacing w:after="0" w:line="240" w:lineRule="auto"/>
        <w:ind w:firstLine="360"/>
        <w:jc w:val="both"/>
        <w:rPr>
          <w:rFonts w:ascii="Times New Roman" w:eastAsia="Times New Roman" w:hAnsi="Times New Roman"/>
          <w:color w:val="FF0000"/>
          <w:sz w:val="20"/>
          <w:szCs w:val="20"/>
        </w:rPr>
      </w:pPr>
      <w:r>
        <w:rPr>
          <w:rFonts w:ascii="Times New Roman" w:eastAsia="Times New Roman" w:hAnsi="Times New Roman"/>
          <w:color w:val="000000"/>
          <w:sz w:val="24"/>
          <w:szCs w:val="24"/>
        </w:rPr>
        <w:t xml:space="preserve"> </w:t>
      </w:r>
    </w:p>
    <w:p w:rsidR="0072105D" w:rsidRDefault="003E155C">
      <w:pPr>
        <w:spacing w:after="120" w:line="240" w:lineRule="auto"/>
        <w:jc w:val="both"/>
        <w:rPr>
          <w:rFonts w:ascii="Times New Roman" w:eastAsia="Times New Roman" w:hAnsi="Times New Roman"/>
          <w:b/>
          <w:sz w:val="20"/>
          <w:szCs w:val="20"/>
        </w:rPr>
      </w:pPr>
      <w:r>
        <w:rPr>
          <w:rFonts w:ascii="Times New Roman" w:eastAsia="Times New Roman" w:hAnsi="Times New Roman"/>
          <w:b/>
          <w:sz w:val="24"/>
          <w:szCs w:val="24"/>
        </w:rPr>
        <w:t xml:space="preserve">Обґрунтування технічних, якісних характеристик. </w:t>
      </w:r>
    </w:p>
    <w:p w:rsidR="0072105D" w:rsidRDefault="003E155C">
      <w:pPr>
        <w:spacing w:after="0" w:line="259" w:lineRule="auto"/>
        <w:ind w:firstLine="567"/>
        <w:jc w:val="both"/>
        <w:rPr>
          <w:rFonts w:ascii="Times New Roman" w:eastAsia="Times New Roman" w:hAnsi="Times New Roman"/>
          <w:sz w:val="20"/>
          <w:szCs w:val="20"/>
        </w:rPr>
      </w:pPr>
      <w:r>
        <w:rPr>
          <w:rFonts w:ascii="Times New Roman" w:eastAsia="Times New Roman" w:hAnsi="Times New Roman"/>
          <w:sz w:val="24"/>
          <w:szCs w:val="24"/>
        </w:rPr>
        <w:t xml:space="preserve">Природний газ (природний газ, нафтовий (попутний) газ, газ (метан) вугільних родовищ та газ сланцевих </w:t>
      </w:r>
      <w:proofErr w:type="spellStart"/>
      <w:r>
        <w:rPr>
          <w:rFonts w:ascii="Times New Roman" w:eastAsia="Times New Roman" w:hAnsi="Times New Roman"/>
          <w:sz w:val="24"/>
          <w:szCs w:val="24"/>
        </w:rPr>
        <w:t>товщ</w:t>
      </w:r>
      <w:proofErr w:type="spellEnd"/>
      <w:r>
        <w:rPr>
          <w:rFonts w:ascii="Times New Roman" w:eastAsia="Times New Roman" w:hAnsi="Times New Roman"/>
          <w:sz w:val="24"/>
          <w:szCs w:val="24"/>
        </w:rPr>
        <w:t xml:space="preserve">) — корисна копалина, яка є сумішшю вуглеводнів та невуглеводневих компонентів, перебуває у газоподібному стані за стандартних умов (тиск — 760 мм ртутного стовпа і температура — 20° C) і є товарною продукцією. </w:t>
      </w:r>
    </w:p>
    <w:p w:rsidR="0072105D" w:rsidRDefault="003E155C">
      <w:pPr>
        <w:spacing w:after="0" w:line="259" w:lineRule="auto"/>
        <w:ind w:firstLine="567"/>
        <w:jc w:val="both"/>
        <w:rPr>
          <w:rFonts w:ascii="Times New Roman" w:eastAsia="Times New Roman" w:hAnsi="Times New Roman"/>
          <w:sz w:val="20"/>
          <w:szCs w:val="20"/>
        </w:rPr>
      </w:pPr>
      <w:r>
        <w:rPr>
          <w:rFonts w:ascii="Times New Roman" w:eastAsia="Times New Roman" w:hAnsi="Times New Roman"/>
          <w:sz w:val="24"/>
          <w:szCs w:val="24"/>
        </w:rPr>
        <w:t xml:space="preserve">Кількісною характеристикою предмета закупівлі є обсяг споживання природного газу. </w:t>
      </w:r>
    </w:p>
    <w:p w:rsidR="0072105D" w:rsidRDefault="003E155C">
      <w:pPr>
        <w:spacing w:after="0" w:line="259" w:lineRule="auto"/>
        <w:ind w:firstLine="567"/>
        <w:jc w:val="both"/>
        <w:rPr>
          <w:sz w:val="24"/>
          <w:szCs w:val="24"/>
        </w:rPr>
      </w:pPr>
      <w:r>
        <w:rPr>
          <w:rFonts w:ascii="Times New Roman" w:eastAsia="Times New Roman" w:hAnsi="Times New Roman"/>
          <w:sz w:val="24"/>
          <w:szCs w:val="24"/>
        </w:rPr>
        <w:t>За одиницю виміру кількості природного газу при його обліку приймається один кубічний метр (куб. м), приведений до стандартних умов: температура (t) = 20 градусів за Цельсієм, тиск (Р) = 760 мм ртутного стовпчика (101,325 кПа). Обсяг, необхідний для забезпечення діяльності та власних потреб об’єк</w:t>
      </w:r>
      <w:r>
        <w:rPr>
          <w:rFonts w:ascii="Times New Roman" w:eastAsia="Times New Roman" w:hAnsi="Times New Roman"/>
          <w:sz w:val="24"/>
          <w:szCs w:val="24"/>
          <w:highlight w:val="white"/>
        </w:rPr>
        <w:t>тів</w:t>
      </w:r>
      <w:r>
        <w:rPr>
          <w:rFonts w:ascii="Times New Roman" w:eastAsia="Times New Roman" w:hAnsi="Times New Roman"/>
          <w:sz w:val="24"/>
          <w:szCs w:val="24"/>
        </w:rPr>
        <w:t xml:space="preserve"> замовника, та враховуючи обсяги споживання попереднього календарного року, становить 10000 куб. м .</w:t>
      </w:r>
    </w:p>
    <w:p w:rsidR="0072105D" w:rsidRDefault="003E155C">
      <w:pPr>
        <w:spacing w:after="0" w:line="259" w:lineRule="auto"/>
        <w:ind w:firstLine="567"/>
        <w:jc w:val="both"/>
        <w:rPr>
          <w:color w:val="000000"/>
          <w:sz w:val="24"/>
          <w:szCs w:val="24"/>
        </w:rPr>
      </w:pPr>
      <w:r>
        <w:rPr>
          <w:rFonts w:ascii="Times New Roman" w:eastAsia="Times New Roman" w:hAnsi="Times New Roman"/>
          <w:color w:val="000000"/>
          <w:sz w:val="24"/>
          <w:szCs w:val="24"/>
        </w:rPr>
        <w:t>Термін постачання — з 01.01.2023 до 31.03.2023 років (включно).</w:t>
      </w:r>
    </w:p>
    <w:p w:rsidR="0072105D" w:rsidRDefault="003E155C">
      <w:pPr>
        <w:spacing w:after="0" w:line="259" w:lineRule="auto"/>
        <w:ind w:firstLine="567"/>
        <w:jc w:val="both"/>
        <w:rPr>
          <w:rFonts w:ascii="Times New Roman" w:eastAsia="Times New Roman" w:hAnsi="Times New Roman"/>
          <w:color w:val="000000"/>
          <w:sz w:val="20"/>
          <w:szCs w:val="20"/>
        </w:rPr>
      </w:pPr>
      <w:bookmarkStart w:id="4" w:name="_heading=h.30j0zll"/>
      <w:bookmarkEnd w:id="4"/>
      <w:r>
        <w:rPr>
          <w:rFonts w:ascii="Times New Roman" w:eastAsia="Times New Roman" w:hAnsi="Times New Roman"/>
          <w:sz w:val="24"/>
          <w:szCs w:val="24"/>
        </w:rPr>
        <w:t>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 на період постачання товару, зокрема, Закону України «Про ринок природного газу» № 329-VIII від 09.04.2015 (далі — Закон № 329-VIII), 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(далі — Кодекс № 2494), іншим нормативно-правовим актам, прийнятим на виконання Закону № 329-VIII.</w:t>
      </w:r>
    </w:p>
    <w:p w:rsidR="0072105D" w:rsidRDefault="003E155C">
      <w:pPr>
        <w:shd w:val="clear" w:color="auto" w:fill="FFFFFF"/>
        <w:spacing w:after="0" w:line="240" w:lineRule="auto"/>
        <w:ind w:firstLine="567"/>
        <w:jc w:val="both"/>
      </w:pPr>
      <w:r>
        <w:rPr>
          <w:rFonts w:ascii="Times New Roman" w:eastAsia="Times New Roman" w:hAnsi="Times New Roman"/>
          <w:sz w:val="24"/>
          <w:szCs w:val="24"/>
        </w:rPr>
        <w:t>Якість, ф</w:t>
      </w:r>
      <w:r>
        <w:rPr>
          <w:rFonts w:ascii="Times New Roman" w:eastAsia="Times New Roman" w:hAnsi="Times New Roman"/>
          <w:color w:val="000000"/>
          <w:sz w:val="24"/>
          <w:szCs w:val="24"/>
        </w:rPr>
        <w:t>ізико-хімічні показники (ФХП) та інш</w:t>
      </w:r>
      <w:r>
        <w:rPr>
          <w:rFonts w:ascii="Times New Roman" w:eastAsia="Times New Roman" w:hAnsi="Times New Roman"/>
          <w:sz w:val="24"/>
          <w:szCs w:val="24"/>
        </w:rPr>
        <w:t xml:space="preserve">і характеристики </w:t>
      </w:r>
      <w:r>
        <w:rPr>
          <w:rFonts w:ascii="Times New Roman" w:eastAsia="Times New Roman" w:hAnsi="Times New Roman"/>
          <w:color w:val="000000"/>
          <w:sz w:val="24"/>
          <w:szCs w:val="24"/>
        </w:rPr>
        <w:t xml:space="preserve">природного газу, який постачається замовнику, повинні відповідати </w:t>
      </w:r>
      <w:r>
        <w:rPr>
          <w:rFonts w:ascii="Times New Roman" w:eastAsia="Times New Roman" w:hAnsi="Times New Roman"/>
          <w:sz w:val="24"/>
          <w:szCs w:val="24"/>
        </w:rPr>
        <w:t xml:space="preserve">вимогам визначеним </w:t>
      </w:r>
      <w:r>
        <w:rPr>
          <w:rFonts w:ascii="Times New Roman" w:eastAsia="Times New Roman" w:hAnsi="Times New Roman"/>
          <w:color w:val="000000"/>
          <w:sz w:val="24"/>
          <w:szCs w:val="24"/>
        </w:rPr>
        <w:t>Кодекс</w:t>
      </w:r>
      <w:r>
        <w:rPr>
          <w:rFonts w:ascii="Times New Roman" w:eastAsia="Times New Roman" w:hAnsi="Times New Roman"/>
          <w:sz w:val="24"/>
          <w:szCs w:val="24"/>
        </w:rPr>
        <w:t>ом</w:t>
      </w:r>
      <w:r>
        <w:rPr>
          <w:rFonts w:ascii="Times New Roman" w:eastAsia="Times New Roman" w:hAnsi="Times New Roman"/>
          <w:color w:val="000000"/>
          <w:sz w:val="24"/>
          <w:szCs w:val="24"/>
        </w:rPr>
        <w:t xml:space="preserve"> № 2493</w:t>
      </w:r>
      <w:r>
        <w:rPr>
          <w:rFonts w:ascii="Times New Roman" w:eastAsia="Times New Roman" w:hAnsi="Times New Roman"/>
          <w:sz w:val="24"/>
          <w:szCs w:val="24"/>
        </w:rPr>
        <w:t xml:space="preserve"> та</w:t>
      </w:r>
      <w:r>
        <w:rPr>
          <w:rFonts w:ascii="Times New Roman" w:eastAsia="Times New Roman" w:hAnsi="Times New Roman"/>
          <w:color w:val="000000"/>
          <w:sz w:val="24"/>
          <w:szCs w:val="24"/>
        </w:rPr>
        <w:t xml:space="preserve"> Кодекс</w:t>
      </w:r>
      <w:r>
        <w:rPr>
          <w:rFonts w:ascii="Times New Roman" w:eastAsia="Times New Roman" w:hAnsi="Times New Roman"/>
          <w:sz w:val="24"/>
          <w:szCs w:val="24"/>
        </w:rPr>
        <w:t>ом</w:t>
      </w:r>
      <w:r>
        <w:rPr>
          <w:rFonts w:ascii="Times New Roman" w:eastAsia="Times New Roman" w:hAnsi="Times New Roman"/>
          <w:color w:val="000000"/>
          <w:sz w:val="24"/>
          <w:szCs w:val="24"/>
        </w:rPr>
        <w:t xml:space="preserve"> № 2494</w:t>
      </w:r>
      <w:r>
        <w:rPr>
          <w:rFonts w:ascii="Times New Roman" w:eastAsia="Times New Roman" w:hAnsi="Times New Roman"/>
          <w:sz w:val="24"/>
          <w:szCs w:val="24"/>
        </w:rPr>
        <w:t>.</w:t>
      </w:r>
    </w:p>
    <w:sectPr w:rsidR="0072105D" w:rsidSect="0072105D">
      <w:pgSz w:w="11906" w:h="16838"/>
      <w:pgMar w:top="850" w:right="850" w:bottom="850" w:left="1417"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5D"/>
    <w:rsid w:val="003E155C"/>
    <w:rsid w:val="0072105D"/>
    <w:rsid w:val="00A44BCC"/>
    <w:rsid w:val="00E40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B6BDE3-5A3E-4C37-8A20-352C43FD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Cs w:val="22"/>
        <w:lang w:val="uk-UA"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1A09"/>
    <w:pPr>
      <w:spacing w:after="200" w:line="276" w:lineRule="auto"/>
    </w:pPr>
    <w:rPr>
      <w:rFonts w:cs="Times New Roman"/>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72105D"/>
    <w:pPr>
      <w:keepNext/>
      <w:keepLines/>
      <w:spacing w:before="480" w:after="120"/>
      <w:outlineLvl w:val="0"/>
    </w:pPr>
    <w:rPr>
      <w:b/>
      <w:sz w:val="48"/>
      <w:szCs w:val="48"/>
    </w:rPr>
  </w:style>
  <w:style w:type="paragraph" w:customStyle="1" w:styleId="21">
    <w:name w:val="Заголовок 21"/>
    <w:basedOn w:val="a"/>
    <w:next w:val="a"/>
    <w:qFormat/>
    <w:rsid w:val="0072105D"/>
    <w:pPr>
      <w:keepNext/>
      <w:keepLines/>
      <w:spacing w:before="360" w:after="80"/>
      <w:outlineLvl w:val="1"/>
    </w:pPr>
    <w:rPr>
      <w:b/>
      <w:sz w:val="36"/>
      <w:szCs w:val="36"/>
    </w:rPr>
  </w:style>
  <w:style w:type="paragraph" w:customStyle="1" w:styleId="31">
    <w:name w:val="Заголовок 31"/>
    <w:basedOn w:val="a"/>
    <w:next w:val="a"/>
    <w:qFormat/>
    <w:rsid w:val="0072105D"/>
    <w:pPr>
      <w:keepNext/>
      <w:keepLines/>
      <w:spacing w:before="280" w:after="80"/>
      <w:outlineLvl w:val="2"/>
    </w:pPr>
    <w:rPr>
      <w:b/>
      <w:sz w:val="28"/>
      <w:szCs w:val="28"/>
    </w:rPr>
  </w:style>
  <w:style w:type="paragraph" w:customStyle="1" w:styleId="41">
    <w:name w:val="Заголовок 41"/>
    <w:basedOn w:val="a"/>
    <w:next w:val="a"/>
    <w:qFormat/>
    <w:rsid w:val="0072105D"/>
    <w:pPr>
      <w:keepNext/>
      <w:keepLines/>
      <w:spacing w:before="240" w:after="40"/>
      <w:outlineLvl w:val="3"/>
    </w:pPr>
    <w:rPr>
      <w:b/>
      <w:sz w:val="24"/>
      <w:szCs w:val="24"/>
    </w:rPr>
  </w:style>
  <w:style w:type="paragraph" w:customStyle="1" w:styleId="51">
    <w:name w:val="Заголовок 51"/>
    <w:basedOn w:val="a"/>
    <w:next w:val="a"/>
    <w:qFormat/>
    <w:rsid w:val="0072105D"/>
    <w:pPr>
      <w:keepNext/>
      <w:keepLines/>
      <w:spacing w:before="220" w:after="40"/>
      <w:outlineLvl w:val="4"/>
    </w:pPr>
    <w:rPr>
      <w:b/>
    </w:rPr>
  </w:style>
  <w:style w:type="paragraph" w:customStyle="1" w:styleId="61">
    <w:name w:val="Заголовок 61"/>
    <w:basedOn w:val="a"/>
    <w:next w:val="a"/>
    <w:qFormat/>
    <w:rsid w:val="0072105D"/>
    <w:pPr>
      <w:keepNext/>
      <w:keepLines/>
      <w:spacing w:before="200" w:after="40"/>
      <w:outlineLvl w:val="5"/>
    </w:pPr>
    <w:rPr>
      <w:b/>
      <w:sz w:val="20"/>
      <w:szCs w:val="20"/>
    </w:rPr>
  </w:style>
  <w:style w:type="character" w:customStyle="1" w:styleId="rvts0">
    <w:name w:val="rvts0"/>
    <w:basedOn w:val="a0"/>
    <w:qFormat/>
    <w:rsid w:val="00171A09"/>
  </w:style>
  <w:style w:type="character" w:customStyle="1" w:styleId="-">
    <w:name w:val="Интернет-ссылка"/>
    <w:uiPriority w:val="99"/>
    <w:semiHidden/>
    <w:unhideWhenUsed/>
    <w:rsid w:val="00171A09"/>
    <w:rPr>
      <w:color w:val="0000FF"/>
      <w:u w:val="single"/>
    </w:rPr>
  </w:style>
  <w:style w:type="character" w:styleId="a3">
    <w:name w:val="Emphasis"/>
    <w:uiPriority w:val="20"/>
    <w:qFormat/>
    <w:rsid w:val="00171A09"/>
    <w:rPr>
      <w:i/>
      <w:iCs/>
    </w:rPr>
  </w:style>
  <w:style w:type="character" w:customStyle="1" w:styleId="a4">
    <w:name w:val="Выделение жирным"/>
    <w:qFormat/>
    <w:rsid w:val="0072105D"/>
    <w:rPr>
      <w:b/>
      <w:bCs/>
    </w:rPr>
  </w:style>
  <w:style w:type="paragraph" w:customStyle="1" w:styleId="a5">
    <w:name w:val="Заголовок"/>
    <w:basedOn w:val="a"/>
    <w:next w:val="a6"/>
    <w:qFormat/>
    <w:rsid w:val="0072105D"/>
    <w:pPr>
      <w:keepNext/>
      <w:spacing w:before="240" w:after="120"/>
    </w:pPr>
    <w:rPr>
      <w:rFonts w:ascii="Liberation Sans" w:eastAsia="Microsoft YaHei" w:hAnsi="Liberation Sans" w:cs="Arial"/>
      <w:sz w:val="28"/>
      <w:szCs w:val="28"/>
    </w:rPr>
  </w:style>
  <w:style w:type="paragraph" w:styleId="a6">
    <w:name w:val="Body Text"/>
    <w:basedOn w:val="a"/>
    <w:rsid w:val="0072105D"/>
    <w:pPr>
      <w:spacing w:after="140" w:line="288" w:lineRule="auto"/>
    </w:pPr>
  </w:style>
  <w:style w:type="paragraph" w:styleId="a7">
    <w:name w:val="List"/>
    <w:basedOn w:val="a6"/>
    <w:rsid w:val="0072105D"/>
    <w:rPr>
      <w:rFonts w:cs="Arial"/>
    </w:rPr>
  </w:style>
  <w:style w:type="paragraph" w:customStyle="1" w:styleId="1">
    <w:name w:val="Назва об'єкта1"/>
    <w:basedOn w:val="a"/>
    <w:qFormat/>
    <w:rsid w:val="0072105D"/>
    <w:pPr>
      <w:suppressLineNumbers/>
      <w:spacing w:before="120" w:after="120"/>
    </w:pPr>
    <w:rPr>
      <w:rFonts w:cs="Arial"/>
      <w:i/>
      <w:iCs/>
      <w:sz w:val="24"/>
      <w:szCs w:val="24"/>
    </w:rPr>
  </w:style>
  <w:style w:type="paragraph" w:styleId="a8">
    <w:name w:val="index heading"/>
    <w:basedOn w:val="a"/>
    <w:qFormat/>
    <w:rsid w:val="0072105D"/>
    <w:pPr>
      <w:suppressLineNumbers/>
    </w:pPr>
    <w:rPr>
      <w:rFonts w:cs="Arial"/>
    </w:rPr>
  </w:style>
  <w:style w:type="paragraph" w:customStyle="1" w:styleId="LO-normal">
    <w:name w:val="LO-normal"/>
    <w:qFormat/>
    <w:rsid w:val="0072105D"/>
    <w:rPr>
      <w:color w:val="00000A"/>
      <w:sz w:val="22"/>
    </w:rPr>
  </w:style>
  <w:style w:type="paragraph" w:styleId="a9">
    <w:name w:val="Title"/>
    <w:basedOn w:val="a"/>
    <w:next w:val="a"/>
    <w:qFormat/>
    <w:rsid w:val="0072105D"/>
    <w:pPr>
      <w:keepNext/>
      <w:keepLines/>
      <w:spacing w:before="480" w:after="120"/>
    </w:pPr>
    <w:rPr>
      <w:b/>
      <w:sz w:val="72"/>
      <w:szCs w:val="72"/>
    </w:rPr>
  </w:style>
  <w:style w:type="paragraph" w:customStyle="1" w:styleId="newsdetailcardtext">
    <w:name w:val="newsdetailcard__text"/>
    <w:basedOn w:val="a"/>
    <w:qFormat/>
    <w:rsid w:val="0092628E"/>
    <w:pPr>
      <w:spacing w:beforeAutospacing="1" w:afterAutospacing="1" w:line="240" w:lineRule="auto"/>
    </w:pPr>
    <w:rPr>
      <w:rFonts w:ascii="Times New Roman" w:eastAsia="Times New Roman" w:hAnsi="Times New Roman"/>
      <w:sz w:val="24"/>
      <w:szCs w:val="24"/>
      <w:lang w:val="ru-RU"/>
    </w:rPr>
  </w:style>
  <w:style w:type="paragraph" w:customStyle="1" w:styleId="10">
    <w:name w:val="Обычный1"/>
    <w:qFormat/>
    <w:rsid w:val="00FC558E"/>
    <w:rPr>
      <w:rFonts w:ascii="Arial" w:eastAsia="Times New Roman" w:hAnsi="Arial" w:cs="Arial"/>
      <w:color w:val="000000"/>
      <w:sz w:val="22"/>
    </w:rPr>
  </w:style>
  <w:style w:type="paragraph" w:styleId="aa">
    <w:name w:val="Subtitle"/>
    <w:basedOn w:val="LO-normal"/>
    <w:next w:val="a"/>
    <w:qFormat/>
    <w:rsid w:val="0072105D"/>
    <w:pPr>
      <w:keepNext/>
      <w:keepLines/>
      <w:spacing w:before="360" w:after="80"/>
    </w:pPr>
    <w:rPr>
      <w:rFonts w:ascii="Georgia" w:eastAsia="Georgia" w:hAnsi="Georgia" w:cs="Georgia"/>
      <w:i/>
      <w:color w:val="666666"/>
      <w:sz w:val="48"/>
      <w:szCs w:val="48"/>
    </w:rPr>
  </w:style>
  <w:style w:type="paragraph" w:styleId="ab">
    <w:name w:val="Normal (Web)"/>
    <w:basedOn w:val="a"/>
    <w:uiPriority w:val="99"/>
    <w:unhideWhenUsed/>
    <w:qFormat/>
    <w:rsid w:val="006F45F1"/>
    <w:pPr>
      <w:spacing w:beforeAutospacing="1" w:afterAutospacing="1" w:line="240" w:lineRule="auto"/>
    </w:pPr>
    <w:rPr>
      <w:rFonts w:ascii="Times New Roman" w:eastAsia="Times New Roman" w:hAnsi="Times New Roman"/>
      <w:sz w:val="24"/>
      <w:szCs w:val="24"/>
      <w:lang w:val="ru-RU"/>
    </w:rPr>
  </w:style>
  <w:style w:type="table" w:customStyle="1" w:styleId="TableNormal">
    <w:name w:val="Table Normal"/>
    <w:rsid w:val="0072105D"/>
    <w:tblPr>
      <w:tblCellMar>
        <w:top w:w="0" w:type="dxa"/>
        <w:left w:w="0" w:type="dxa"/>
        <w:bottom w:w="0" w:type="dxa"/>
        <w:right w:w="0" w:type="dxa"/>
      </w:tblCellMar>
    </w:tblPr>
  </w:style>
  <w:style w:type="table" w:customStyle="1" w:styleId="TableNormal0">
    <w:name w:val="Table Normal"/>
    <w:rsid w:val="0072105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812-2022-&#1087;" TargetMode="External"/><Relationship Id="rId5" Type="http://schemas.openxmlformats.org/officeDocument/2006/relationships/hyperlink" Target="https://zakon.rada.gov.ua/laws/show/2456-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uNoqd0ACa0eYhasczckvryR2rzA==">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4502</Words>
  <Characters>2567</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Поліщук Максим Олександрович</cp:lastModifiedBy>
  <cp:revision>2</cp:revision>
  <dcterms:created xsi:type="dcterms:W3CDTF">2022-11-11T08:36:00Z</dcterms:created>
  <dcterms:modified xsi:type="dcterms:W3CDTF">2022-11-11T08:36:00Z</dcterms:modified>
  <dc:language>uk-UA</dc:language>
</cp:coreProperties>
</file>