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Замовник, який проводить закупівлю: 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ержавне підприємство</w:t>
      </w:r>
      <w:r w:rsidRPr="00A3031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«Українські спеціальні системи»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Юрія Іллєнка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83-Б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м. Київ, 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4119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32348248;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A35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категорія замовника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юридична особа.</w:t>
      </w:r>
    </w:p>
    <w:p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Замовник, в інтересах якого проводиться закупівля: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132A2F" w:rsidRPr="00DD00C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132A2F" w:rsidRPr="00DD00C2" w:rsidRDefault="00132A2F" w:rsidP="00132A2F">
      <w:pPr>
        <w:pStyle w:val="a3"/>
        <w:tabs>
          <w:tab w:val="left" w:pos="851"/>
        </w:tabs>
        <w:spacing w:after="12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132A2F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741890" w:rsidRPr="007418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9F6D2D" w:rsidRPr="009F6D2D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30210000-4  - Машини для обробки даних (апаратна частина) (Технологічна робоча станція для адміністратора автоматизованої системи/автоматизованого робочого місця)</w:t>
      </w:r>
      <w:r w:rsidR="00741890" w:rsidRPr="007418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9F6D2D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741890" w:rsidRPr="009F6D2D">
        <w:rPr>
          <w:rFonts w:ascii="Times New Roman" w:eastAsia="Times New Roman" w:hAnsi="Times New Roman"/>
          <w:sz w:val="24"/>
          <w:szCs w:val="24"/>
          <w:lang w:val="uk-UA" w:eastAsia="ru-RU"/>
        </w:rPr>
        <w:t>UA-2021-10-11-</w:t>
      </w:r>
      <w:r w:rsidR="009F6D2D">
        <w:rPr>
          <w:rFonts w:ascii="Times New Roman" w:eastAsia="Times New Roman" w:hAnsi="Times New Roman"/>
          <w:sz w:val="24"/>
          <w:szCs w:val="24"/>
          <w:lang w:val="uk-UA" w:eastAsia="ru-RU"/>
        </w:rPr>
        <w:t>012589</w:t>
      </w:r>
      <w:r w:rsidR="00741890" w:rsidRPr="009F6D2D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9F6D2D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A5509" w:rsidRPr="00FA5509" w:rsidRDefault="00FA5509" w:rsidP="00BE23FA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  <w:r w:rsidRPr="00FA5509">
        <w:rPr>
          <w:bCs/>
          <w:color w:val="000000"/>
          <w:lang w:val="uk-UA" w:bidi="uk-UA"/>
        </w:rPr>
        <w:t xml:space="preserve">Для </w:t>
      </w:r>
      <w:r w:rsidR="004A558E" w:rsidRPr="004A558E">
        <w:rPr>
          <w:bCs/>
          <w:color w:val="000000"/>
          <w:lang w:val="uk-UA" w:bidi="uk-UA"/>
        </w:rPr>
        <w:t xml:space="preserve">забезпечення  виконання функцій Казначейства в програмно-технічних комплексах, які </w:t>
      </w:r>
      <w:r w:rsidR="004A558E" w:rsidRPr="004A558E">
        <w:rPr>
          <w:lang w:val="uk-UA"/>
        </w:rPr>
        <w:t>використовують  функцію перевірки та накладання кваліфікованого електронного підпису</w:t>
      </w:r>
      <w:r w:rsidRPr="004A558E">
        <w:rPr>
          <w:bCs/>
          <w:color w:val="000000"/>
          <w:lang w:val="uk-UA" w:bidi="uk-UA"/>
        </w:rPr>
        <w:t>, з метою</w:t>
      </w:r>
      <w:r w:rsidR="00F83B44" w:rsidRPr="004A558E">
        <w:rPr>
          <w:bCs/>
          <w:color w:val="000000"/>
          <w:lang w:val="uk-UA" w:bidi="uk-UA"/>
        </w:rPr>
        <w:t xml:space="preserve"> підвищення ефективності роботи адміністраторів </w:t>
      </w:r>
      <w:r w:rsidR="004A558E" w:rsidRPr="004A558E">
        <w:rPr>
          <w:bCs/>
          <w:color w:val="000000"/>
          <w:lang w:val="uk-UA" w:bidi="uk-UA"/>
        </w:rPr>
        <w:t>програмно-технічних комплекс</w:t>
      </w:r>
      <w:r w:rsidR="004A558E">
        <w:rPr>
          <w:bCs/>
          <w:color w:val="000000"/>
          <w:lang w:val="uk-UA" w:bidi="uk-UA"/>
        </w:rPr>
        <w:t>ів та</w:t>
      </w:r>
      <w:r w:rsidR="004A558E" w:rsidRPr="004A558E">
        <w:rPr>
          <w:bCs/>
          <w:color w:val="000000"/>
          <w:lang w:val="uk-UA" w:bidi="uk-UA"/>
        </w:rPr>
        <w:t xml:space="preserve"> </w:t>
      </w:r>
      <w:r w:rsidR="00D41680" w:rsidRPr="00D41680">
        <w:rPr>
          <w:bCs/>
          <w:color w:val="000000"/>
          <w:lang w:val="uk-UA" w:bidi="uk-UA"/>
        </w:rPr>
        <w:t xml:space="preserve">автоматизованих систем/автоматизованих робочих міст </w:t>
      </w:r>
      <w:r w:rsidR="00F83B44" w:rsidRPr="004A558E">
        <w:rPr>
          <w:bCs/>
          <w:color w:val="000000"/>
          <w:lang w:val="uk-UA" w:bidi="uk-UA"/>
        </w:rPr>
        <w:t>Казначейства,</w:t>
      </w:r>
      <w:r w:rsidR="004A558E">
        <w:rPr>
          <w:bCs/>
          <w:color w:val="000000"/>
          <w:lang w:val="uk-UA" w:bidi="uk-UA"/>
        </w:rPr>
        <w:t xml:space="preserve"> </w:t>
      </w:r>
      <w:r w:rsidRPr="004A558E">
        <w:rPr>
          <w:bCs/>
          <w:color w:val="000000"/>
          <w:lang w:val="uk-UA" w:bidi="uk-UA"/>
        </w:rPr>
        <w:t xml:space="preserve">необхідно </w:t>
      </w:r>
      <w:r w:rsidR="004A558E" w:rsidRPr="004A558E">
        <w:rPr>
          <w:bCs/>
          <w:color w:val="000000"/>
          <w:lang w:val="uk-UA" w:bidi="uk-UA"/>
        </w:rPr>
        <w:t>збільшити потужність т</w:t>
      </w:r>
      <w:r w:rsidR="004A558E" w:rsidRPr="004A558E">
        <w:rPr>
          <w:bCs/>
          <w:iCs/>
          <w:color w:val="000000"/>
          <w:lang w:val="uk-UA" w:bidi="uk-UA"/>
        </w:rPr>
        <w:t>ехнологічних робочих</w:t>
      </w:r>
      <w:r w:rsidR="004A558E" w:rsidRPr="00F7677C">
        <w:rPr>
          <w:bCs/>
          <w:iCs/>
          <w:color w:val="000000"/>
          <w:lang w:val="uk-UA" w:bidi="uk-UA"/>
        </w:rPr>
        <w:t xml:space="preserve"> станці</w:t>
      </w:r>
      <w:r w:rsidR="004A558E">
        <w:rPr>
          <w:bCs/>
          <w:iCs/>
          <w:color w:val="000000"/>
          <w:lang w:val="uk-UA" w:bidi="uk-UA"/>
        </w:rPr>
        <w:t>й</w:t>
      </w:r>
      <w:r w:rsidR="004A558E" w:rsidRPr="00F7677C">
        <w:rPr>
          <w:bCs/>
          <w:iCs/>
          <w:color w:val="000000"/>
          <w:lang w:val="uk-UA" w:bidi="uk-UA"/>
        </w:rPr>
        <w:t xml:space="preserve"> адміністратор</w:t>
      </w:r>
      <w:r w:rsidR="004A558E">
        <w:rPr>
          <w:bCs/>
          <w:iCs/>
          <w:color w:val="000000"/>
          <w:lang w:val="uk-UA" w:bidi="uk-UA"/>
        </w:rPr>
        <w:t>ів</w:t>
      </w:r>
      <w:r w:rsidR="004A558E" w:rsidRPr="00F7677C">
        <w:rPr>
          <w:bCs/>
          <w:iCs/>
          <w:color w:val="000000"/>
          <w:lang w:val="uk-UA" w:bidi="uk-UA"/>
        </w:rPr>
        <w:t xml:space="preserve"> автоматизован</w:t>
      </w:r>
      <w:r w:rsidR="004A558E">
        <w:rPr>
          <w:bCs/>
          <w:iCs/>
          <w:color w:val="000000"/>
          <w:lang w:val="uk-UA" w:bidi="uk-UA"/>
        </w:rPr>
        <w:t>их</w:t>
      </w:r>
      <w:r w:rsidR="004A558E" w:rsidRPr="00F7677C">
        <w:rPr>
          <w:bCs/>
          <w:iCs/>
          <w:color w:val="000000"/>
          <w:lang w:val="uk-UA" w:bidi="uk-UA"/>
        </w:rPr>
        <w:t xml:space="preserve"> систем/автоматизован</w:t>
      </w:r>
      <w:r w:rsidR="004A558E">
        <w:rPr>
          <w:bCs/>
          <w:iCs/>
          <w:color w:val="000000"/>
          <w:lang w:val="uk-UA" w:bidi="uk-UA"/>
        </w:rPr>
        <w:t>их</w:t>
      </w:r>
      <w:r w:rsidR="004A558E" w:rsidRPr="00F7677C">
        <w:rPr>
          <w:bCs/>
          <w:iCs/>
          <w:color w:val="000000"/>
          <w:lang w:val="uk-UA" w:bidi="uk-UA"/>
        </w:rPr>
        <w:t xml:space="preserve"> робоч</w:t>
      </w:r>
      <w:r w:rsidR="004A558E">
        <w:rPr>
          <w:bCs/>
          <w:iCs/>
          <w:color w:val="000000"/>
          <w:lang w:val="uk-UA" w:bidi="uk-UA"/>
        </w:rPr>
        <w:t>их</w:t>
      </w:r>
      <w:r w:rsidR="004A558E" w:rsidRPr="00F7677C">
        <w:rPr>
          <w:bCs/>
          <w:iCs/>
          <w:color w:val="000000"/>
          <w:lang w:val="uk-UA" w:bidi="uk-UA"/>
        </w:rPr>
        <w:t xml:space="preserve"> міс</w:t>
      </w:r>
      <w:r w:rsidR="004A558E">
        <w:rPr>
          <w:bCs/>
          <w:iCs/>
          <w:color w:val="000000"/>
          <w:lang w:val="uk-UA" w:bidi="uk-UA"/>
        </w:rPr>
        <w:t>т</w:t>
      </w:r>
      <w:r w:rsidR="004A558E" w:rsidRPr="00F7677C">
        <w:rPr>
          <w:bCs/>
          <w:iCs/>
          <w:color w:val="000000"/>
          <w:lang w:val="uk-UA" w:bidi="uk-UA"/>
        </w:rPr>
        <w:t xml:space="preserve"> </w:t>
      </w:r>
      <w:r w:rsidR="004A558E">
        <w:rPr>
          <w:bCs/>
          <w:color w:val="000000"/>
          <w:lang w:val="uk-UA" w:bidi="uk-UA"/>
        </w:rPr>
        <w:t>в апараті Казначейства</w:t>
      </w:r>
      <w:r w:rsidR="004A558E" w:rsidRPr="006231C7">
        <w:rPr>
          <w:bCs/>
          <w:color w:val="000000"/>
          <w:lang w:val="uk-UA" w:bidi="uk-UA"/>
        </w:rPr>
        <w:t xml:space="preserve"> </w:t>
      </w:r>
      <w:r w:rsidR="004A558E">
        <w:rPr>
          <w:bCs/>
          <w:color w:val="000000"/>
          <w:lang w:val="uk-UA" w:bidi="uk-UA"/>
        </w:rPr>
        <w:t xml:space="preserve">та </w:t>
      </w:r>
      <w:r w:rsidRPr="006231C7">
        <w:rPr>
          <w:bCs/>
          <w:color w:val="000000"/>
          <w:lang w:val="uk-UA" w:bidi="uk-UA"/>
        </w:rPr>
        <w:t xml:space="preserve">провести закупівлю </w:t>
      </w:r>
      <w:r w:rsidR="00F7677C">
        <w:rPr>
          <w:bCs/>
          <w:color w:val="000000"/>
          <w:lang w:val="uk-UA" w:bidi="uk-UA"/>
        </w:rPr>
        <w:t>15</w:t>
      </w:r>
      <w:r>
        <w:rPr>
          <w:bCs/>
          <w:color w:val="000000"/>
          <w:lang w:val="uk-UA" w:bidi="uk-UA"/>
        </w:rPr>
        <w:t xml:space="preserve"> одиниць </w:t>
      </w:r>
      <w:r w:rsidR="00F7677C" w:rsidRPr="00F7677C">
        <w:rPr>
          <w:bCs/>
          <w:color w:val="000000"/>
          <w:lang w:val="uk-UA" w:bidi="uk-UA"/>
        </w:rPr>
        <w:t>т</w:t>
      </w:r>
      <w:r w:rsidR="00F7677C" w:rsidRPr="00F7677C">
        <w:rPr>
          <w:bCs/>
          <w:iCs/>
          <w:color w:val="000000"/>
          <w:lang w:val="uk-UA" w:bidi="uk-UA"/>
        </w:rPr>
        <w:t xml:space="preserve">ехнологічній робочій станції </w:t>
      </w:r>
      <w:r w:rsidRPr="00FA5509">
        <w:rPr>
          <w:bCs/>
          <w:color w:val="000000"/>
          <w:lang w:val="uk-UA" w:bidi="uk-UA"/>
        </w:rPr>
        <w:t xml:space="preserve">у складі: </w:t>
      </w:r>
      <w:r w:rsidR="00024439" w:rsidRPr="00024439">
        <w:rPr>
          <w:bCs/>
          <w:color w:val="000000"/>
          <w:lang w:val="uk-UA" w:bidi="uk-UA"/>
        </w:rPr>
        <w:t xml:space="preserve">системний блок, монітор, клавіатура, маніпулятор «миша» та операційна система </w:t>
      </w:r>
      <w:r w:rsidR="00024439" w:rsidRPr="00024439">
        <w:rPr>
          <w:bCs/>
          <w:color w:val="000000"/>
          <w:lang w:val="en-US" w:bidi="uk-UA"/>
        </w:rPr>
        <w:t>Microsoft</w:t>
      </w:r>
      <w:r w:rsidR="00024439" w:rsidRPr="00024439">
        <w:rPr>
          <w:bCs/>
          <w:color w:val="000000"/>
          <w:lang w:val="uk-UA" w:bidi="uk-UA"/>
        </w:rPr>
        <w:t xml:space="preserve"> </w:t>
      </w:r>
      <w:r w:rsidR="00024439" w:rsidRPr="00024439">
        <w:rPr>
          <w:bCs/>
          <w:color w:val="000000"/>
          <w:lang w:val="en-US" w:bidi="uk-UA"/>
        </w:rPr>
        <w:t>Windows</w:t>
      </w:r>
      <w:r w:rsidR="00024439" w:rsidRPr="00024439">
        <w:rPr>
          <w:bCs/>
          <w:color w:val="000000"/>
          <w:lang w:val="uk-UA" w:bidi="uk-UA"/>
        </w:rPr>
        <w:t xml:space="preserve"> 10 </w:t>
      </w:r>
      <w:r w:rsidR="00024439" w:rsidRPr="00024439">
        <w:rPr>
          <w:bCs/>
          <w:color w:val="000000"/>
          <w:lang w:val="en-US" w:bidi="uk-UA"/>
        </w:rPr>
        <w:t>Professional</w:t>
      </w:r>
      <w:r w:rsidR="00024439" w:rsidRPr="00024439">
        <w:rPr>
          <w:bCs/>
          <w:color w:val="000000"/>
          <w:lang w:val="uk-UA" w:bidi="uk-UA"/>
        </w:rPr>
        <w:t xml:space="preserve"> 64-</w:t>
      </w:r>
      <w:r w:rsidR="00024439" w:rsidRPr="00024439">
        <w:rPr>
          <w:bCs/>
          <w:color w:val="000000"/>
          <w:lang w:val="en-US" w:bidi="uk-UA"/>
        </w:rPr>
        <w:t>bit</w:t>
      </w:r>
      <w:r w:rsidR="00024439" w:rsidRPr="00024439">
        <w:rPr>
          <w:bCs/>
          <w:color w:val="000000"/>
          <w:lang w:val="uk-UA" w:bidi="uk-UA"/>
        </w:rPr>
        <w:t xml:space="preserve"> (</w:t>
      </w:r>
      <w:r w:rsidR="00024439" w:rsidRPr="00024439">
        <w:rPr>
          <w:bCs/>
          <w:color w:val="000000"/>
          <w:lang w:val="en-US" w:bidi="uk-UA"/>
        </w:rPr>
        <w:t>OEM</w:t>
      </w:r>
      <w:r w:rsidR="00024439" w:rsidRPr="00024439">
        <w:rPr>
          <w:bCs/>
          <w:color w:val="000000"/>
          <w:lang w:val="uk-UA" w:bidi="uk-UA"/>
        </w:rPr>
        <w:t>)</w:t>
      </w:r>
      <w:r>
        <w:rPr>
          <w:bCs/>
          <w:color w:val="000000"/>
          <w:lang w:val="uk-UA" w:bidi="uk-UA"/>
        </w:rPr>
        <w:t>.</w:t>
      </w:r>
    </w:p>
    <w:p w:rsidR="00BE23FA" w:rsidRPr="00BE23FA" w:rsidRDefault="00BE23FA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</w:p>
    <w:p w:rsidR="00931D71" w:rsidRPr="00901E9E" w:rsidRDefault="009A525D" w:rsidP="00BE23FA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4A558E" w:rsidRPr="007F043B" w:rsidRDefault="007978FF" w:rsidP="00E53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4A558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Для </w:t>
      </w:r>
      <w:r w:rsidR="00D9590B" w:rsidRPr="00D9590B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оновлення </w:t>
      </w:r>
      <w:r w:rsidR="004A558E" w:rsidRPr="004A558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т</w:t>
      </w:r>
      <w:r w:rsidR="004A558E" w:rsidRPr="00E87F0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ехнологічних робочих станцій адміністраторів автоматизованих систем/автоматизованих робочих міст </w:t>
      </w:r>
      <w:r w:rsidR="004A558E" w:rsidRPr="004A558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в апараті Казначейства </w:t>
      </w:r>
      <w:r w:rsidR="004A558E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та</w:t>
      </w:r>
      <w:r w:rsidR="00E87F0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="004A558E" w:rsidRPr="00E87F0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використання ліцензійних операційних систем, підтримка яких здійснюється розробником</w:t>
      </w:r>
      <w:r w:rsidR="00E87F04" w:rsidRPr="00E87F04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741890" w:rsidRPr="007418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F104EA" w:rsidRPr="00F104E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30210000-4  - Машини для обробки даних (апаратна частина) (Технологічна робоча станція для адміністратора автоматизованої системи/автоматизованого робочого місця)</w:t>
      </w:r>
      <w:r w:rsidR="00741890" w:rsidRPr="0074189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рік (загальний фонд) за</w:t>
      </w:r>
      <w:r w:rsidR="008B2A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</w:t>
      </w:r>
      <w:bookmarkStart w:id="0" w:name="_Hlk84931256"/>
      <w:r w:rsidR="009F6D2D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розрахована відповідно до комерційних пропозицій</w:t>
      </w:r>
      <w:r w:rsidR="009F6D2D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9F6D2D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та </w:t>
      </w:r>
      <w:r w:rsidR="003C7218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становить</w:t>
      </w:r>
      <w:bookmarkEnd w:id="0"/>
      <w:r w:rsidR="003C7218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C42CFA" w:rsidRPr="00C42CFA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734</w:t>
      </w:r>
      <w:r w:rsidR="003C7218" w:rsidRPr="0074189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000,00 </w:t>
      </w:r>
      <w:r w:rsidR="003C7218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C7218" w:rsidRPr="00404E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  <w:r w:rsidR="003C7218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</w:t>
      </w:r>
      <w:r w:rsidR="008273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,</w:t>
      </w:r>
      <w:r w:rsidR="003C7218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827380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що відповідає розміру бюджетного призначення</w:t>
      </w:r>
      <w:r w:rsidR="0082738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. </w:t>
      </w:r>
      <w:r w:rsidR="00827380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</w:p>
    <w:sectPr w:rsidR="00DD00C2" w:rsidRPr="00404E80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20" w:rsidRDefault="00942620" w:rsidP="009A525D">
      <w:pPr>
        <w:spacing w:after="0" w:line="240" w:lineRule="auto"/>
      </w:pPr>
      <w:r>
        <w:separator/>
      </w:r>
    </w:p>
  </w:endnote>
  <w:endnote w:type="continuationSeparator" w:id="0">
    <w:p w:rsidR="00942620" w:rsidRDefault="00942620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20" w:rsidRDefault="00942620" w:rsidP="009A525D">
      <w:pPr>
        <w:spacing w:after="0" w:line="240" w:lineRule="auto"/>
      </w:pPr>
      <w:r>
        <w:separator/>
      </w:r>
    </w:p>
  </w:footnote>
  <w:footnote w:type="continuationSeparator" w:id="0">
    <w:p w:rsidR="00942620" w:rsidRDefault="00942620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24439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32A2F"/>
    <w:rsid w:val="001478B0"/>
    <w:rsid w:val="00150D52"/>
    <w:rsid w:val="0017309C"/>
    <w:rsid w:val="001B0A74"/>
    <w:rsid w:val="001B3984"/>
    <w:rsid w:val="001F2EA1"/>
    <w:rsid w:val="0025477A"/>
    <w:rsid w:val="00274606"/>
    <w:rsid w:val="002B2C45"/>
    <w:rsid w:val="002B4BE2"/>
    <w:rsid w:val="00302ABA"/>
    <w:rsid w:val="00310B13"/>
    <w:rsid w:val="00331D01"/>
    <w:rsid w:val="0036602B"/>
    <w:rsid w:val="00370C4C"/>
    <w:rsid w:val="003973E7"/>
    <w:rsid w:val="003A4AD1"/>
    <w:rsid w:val="003A756B"/>
    <w:rsid w:val="003C0855"/>
    <w:rsid w:val="003C7218"/>
    <w:rsid w:val="003E5B52"/>
    <w:rsid w:val="00404E80"/>
    <w:rsid w:val="004340B4"/>
    <w:rsid w:val="00456EF8"/>
    <w:rsid w:val="004742A6"/>
    <w:rsid w:val="004A362D"/>
    <w:rsid w:val="004A558E"/>
    <w:rsid w:val="004C1F6D"/>
    <w:rsid w:val="004D0D97"/>
    <w:rsid w:val="004D41B0"/>
    <w:rsid w:val="0054392E"/>
    <w:rsid w:val="005621FD"/>
    <w:rsid w:val="00575E3F"/>
    <w:rsid w:val="00595B53"/>
    <w:rsid w:val="005A6D52"/>
    <w:rsid w:val="005B1643"/>
    <w:rsid w:val="005B68B5"/>
    <w:rsid w:val="005C2EAF"/>
    <w:rsid w:val="005C74E3"/>
    <w:rsid w:val="005D2000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C4DEA"/>
    <w:rsid w:val="006E22BA"/>
    <w:rsid w:val="00706046"/>
    <w:rsid w:val="00710241"/>
    <w:rsid w:val="00741890"/>
    <w:rsid w:val="007577C0"/>
    <w:rsid w:val="00767F7D"/>
    <w:rsid w:val="00786FBE"/>
    <w:rsid w:val="007906E0"/>
    <w:rsid w:val="007978FF"/>
    <w:rsid w:val="007F043B"/>
    <w:rsid w:val="007F423A"/>
    <w:rsid w:val="00827380"/>
    <w:rsid w:val="0083510B"/>
    <w:rsid w:val="00835FB4"/>
    <w:rsid w:val="00845B04"/>
    <w:rsid w:val="00853FAA"/>
    <w:rsid w:val="008B26F8"/>
    <w:rsid w:val="008B2A3E"/>
    <w:rsid w:val="008C2D15"/>
    <w:rsid w:val="008E189B"/>
    <w:rsid w:val="00901E9E"/>
    <w:rsid w:val="00931D71"/>
    <w:rsid w:val="00942620"/>
    <w:rsid w:val="00966E21"/>
    <w:rsid w:val="00967420"/>
    <w:rsid w:val="00987001"/>
    <w:rsid w:val="009A525D"/>
    <w:rsid w:val="009B7C51"/>
    <w:rsid w:val="009C467C"/>
    <w:rsid w:val="009F6D2D"/>
    <w:rsid w:val="00A1445B"/>
    <w:rsid w:val="00A14C1A"/>
    <w:rsid w:val="00A4215F"/>
    <w:rsid w:val="00A665DE"/>
    <w:rsid w:val="00A83726"/>
    <w:rsid w:val="00AC64F9"/>
    <w:rsid w:val="00AD63A6"/>
    <w:rsid w:val="00B12373"/>
    <w:rsid w:val="00B17519"/>
    <w:rsid w:val="00B6060F"/>
    <w:rsid w:val="00B923E3"/>
    <w:rsid w:val="00BE23FA"/>
    <w:rsid w:val="00BF32AE"/>
    <w:rsid w:val="00BF4FED"/>
    <w:rsid w:val="00C42CFA"/>
    <w:rsid w:val="00C819C9"/>
    <w:rsid w:val="00C84ECB"/>
    <w:rsid w:val="00CA5D5B"/>
    <w:rsid w:val="00CB0FAA"/>
    <w:rsid w:val="00CC3087"/>
    <w:rsid w:val="00D10FDF"/>
    <w:rsid w:val="00D20043"/>
    <w:rsid w:val="00D41680"/>
    <w:rsid w:val="00D417A2"/>
    <w:rsid w:val="00D9590B"/>
    <w:rsid w:val="00D9634E"/>
    <w:rsid w:val="00DC3684"/>
    <w:rsid w:val="00DD00C2"/>
    <w:rsid w:val="00E04F0B"/>
    <w:rsid w:val="00E20C71"/>
    <w:rsid w:val="00E33FD8"/>
    <w:rsid w:val="00E5316E"/>
    <w:rsid w:val="00E6617C"/>
    <w:rsid w:val="00E87F04"/>
    <w:rsid w:val="00EB5A5E"/>
    <w:rsid w:val="00EC7002"/>
    <w:rsid w:val="00EE74B4"/>
    <w:rsid w:val="00EF25B8"/>
    <w:rsid w:val="00F104EA"/>
    <w:rsid w:val="00F13ECF"/>
    <w:rsid w:val="00F176CC"/>
    <w:rsid w:val="00F61527"/>
    <w:rsid w:val="00F7677C"/>
    <w:rsid w:val="00F81C73"/>
    <w:rsid w:val="00F83B44"/>
    <w:rsid w:val="00F935F7"/>
    <w:rsid w:val="00FA5509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2021-10-12T11:07:00Z</dcterms:created>
  <dcterms:modified xsi:type="dcterms:W3CDTF">2021-10-12T11:07:00Z</dcterms:modified>
</cp:coreProperties>
</file>