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6A1BE5" w:rsidRPr="00395056" w:rsidRDefault="000B1F80" w:rsidP="006A1B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70D21" w:rsidRPr="00E70D21">
        <w:rPr>
          <w:rFonts w:ascii="Times New Roman" w:hAnsi="Times New Roman"/>
          <w:color w:val="000000"/>
          <w:sz w:val="28"/>
          <w:szCs w:val="28"/>
        </w:rPr>
        <w:t xml:space="preserve">«72410000-7 – Послуги провайдерів (Послуги з розміщення </w:t>
      </w:r>
      <w:proofErr w:type="spellStart"/>
      <w:r w:rsidR="00E70D21" w:rsidRPr="00E70D21">
        <w:rPr>
          <w:rFonts w:ascii="Times New Roman" w:hAnsi="Times New Roman"/>
          <w:color w:val="000000"/>
          <w:sz w:val="28"/>
          <w:szCs w:val="28"/>
        </w:rPr>
        <w:t>вебпорталу</w:t>
      </w:r>
      <w:proofErr w:type="spellEnd"/>
      <w:r w:rsidR="00E70D21" w:rsidRPr="00E70D21">
        <w:rPr>
          <w:rFonts w:ascii="Times New Roman" w:hAnsi="Times New Roman"/>
          <w:color w:val="000000"/>
          <w:sz w:val="28"/>
          <w:szCs w:val="28"/>
        </w:rPr>
        <w:t xml:space="preserve"> Казначейства на захищеному </w:t>
      </w:r>
      <w:proofErr w:type="spellStart"/>
      <w:r w:rsidR="00E70D21" w:rsidRPr="00E70D21">
        <w:rPr>
          <w:rFonts w:ascii="Times New Roman" w:hAnsi="Times New Roman"/>
          <w:color w:val="000000"/>
          <w:sz w:val="28"/>
          <w:szCs w:val="28"/>
        </w:rPr>
        <w:t>хостингу</w:t>
      </w:r>
      <w:proofErr w:type="spellEnd"/>
      <w:r w:rsidR="00E70D21" w:rsidRPr="00E70D21">
        <w:rPr>
          <w:rFonts w:ascii="Times New Roman" w:hAnsi="Times New Roman"/>
          <w:color w:val="000000"/>
          <w:sz w:val="28"/>
          <w:szCs w:val="28"/>
        </w:rPr>
        <w:t>)»</w:t>
      </w:r>
      <w:bookmarkStart w:id="0" w:name="_GoBack"/>
      <w:bookmarkEnd w:id="0"/>
      <w:r w:rsidR="00E70D21" w:rsidRPr="00E70D21">
        <w:rPr>
          <w:rFonts w:ascii="Times New Roman" w:hAnsi="Times New Roman"/>
          <w:color w:val="000000"/>
          <w:sz w:val="28"/>
          <w:szCs w:val="28"/>
        </w:rPr>
        <w:t>.</w:t>
      </w:r>
    </w:p>
    <w:p w:rsidR="00E70D21" w:rsidRPr="00E70D21" w:rsidRDefault="000B1F80" w:rsidP="00E70D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Pr="00E70D21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E70D21">
        <w:rPr>
          <w:rFonts w:ascii="Times New Roman" w:eastAsia="Times New Roman" w:hAnsi="Times New Roman"/>
          <w:sz w:val="28"/>
          <w:szCs w:val="28"/>
          <w:lang w:eastAsia="ru-RU"/>
        </w:rPr>
        <w:t>2021-</w:t>
      </w:r>
      <w:r w:rsidR="00E70D21">
        <w:rPr>
          <w:rFonts w:ascii="Times New Roman" w:hAnsi="Times New Roman"/>
          <w:color w:val="000000"/>
          <w:sz w:val="28"/>
          <w:szCs w:val="28"/>
        </w:rPr>
        <w:t>07-23-008650-</w:t>
      </w:r>
      <w:r w:rsidR="00E70D2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777DA0">
        <w:rPr>
          <w:rFonts w:ascii="Times New Roman" w:hAnsi="Times New Roman"/>
          <w:color w:val="000000"/>
          <w:sz w:val="28"/>
          <w:szCs w:val="28"/>
        </w:rPr>
        <w:t>.</w:t>
      </w:r>
    </w:p>
    <w:p w:rsidR="00E70D21" w:rsidRPr="00E70D21" w:rsidRDefault="00595B53" w:rsidP="00E70D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E70D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0D21" w:rsidRPr="00E70D21">
        <w:rPr>
          <w:rFonts w:ascii="Times New Roman" w:hAnsi="Times New Roman"/>
          <w:color w:val="000000"/>
          <w:sz w:val="28"/>
          <w:szCs w:val="28"/>
        </w:rPr>
        <w:t xml:space="preserve">Відповідно до Положення про Державну казначейську службу України, затвердженого Постановою Кабінету Міністрів України від 15.04.2015 № 215, Державна казначейська служба України (далі – Казначейство) забезпечує функціонування багаторівневої інформаційно-обчислювальної та внутрішньої платіжної системи Казначейства, вживає заходів до захисту інформації, яка обробляється органами Казначейства, а також розміщує на офіційному </w:t>
      </w:r>
      <w:proofErr w:type="spellStart"/>
      <w:r w:rsidR="00E70D21" w:rsidRPr="00E70D21">
        <w:rPr>
          <w:rFonts w:ascii="Times New Roman" w:hAnsi="Times New Roman"/>
          <w:color w:val="000000"/>
          <w:sz w:val="28"/>
          <w:szCs w:val="28"/>
        </w:rPr>
        <w:t>вебпорталі</w:t>
      </w:r>
      <w:proofErr w:type="spellEnd"/>
      <w:r w:rsidR="00E70D21" w:rsidRPr="00E70D21">
        <w:rPr>
          <w:rFonts w:ascii="Times New Roman" w:hAnsi="Times New Roman"/>
          <w:color w:val="000000"/>
          <w:sz w:val="28"/>
          <w:szCs w:val="28"/>
        </w:rPr>
        <w:t xml:space="preserve"> звітність про виконання державного бюджету та інформацію про виконання місцевих бюджетів, річну консолідовану фінансову звітність про загальний майновий стан і результати діяльності суб’єктів державного сектору та бюджетів.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Згідно з протоколом № 1 від 23.11.2017 Ради з питань інформатизації при Казначействі України, створеної відповідно до наказу від 03.06.2014 </w:t>
      </w:r>
      <w:r w:rsidRPr="00E70D21">
        <w:rPr>
          <w:rFonts w:ascii="Times New Roman" w:hAnsi="Times New Roman"/>
          <w:color w:val="000000"/>
          <w:sz w:val="28"/>
          <w:szCs w:val="28"/>
        </w:rPr>
        <w:br/>
        <w:t xml:space="preserve">№ 135, зі змінами, вирішено розміщувати офіційний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вебпортал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Казначейства на захищеному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хостингу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(обов’язкова наявність експертного висновку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Держспецзв’язку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>).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Враховуючи вимоги НД ТЗІ 2.5-010-03 «Вимоги до захисту інформації WEB-сторінки від несанкціонованого доступу», офіційний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вебпортал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Казначейства повинен відповідати мінімальним необхідним рівням безпеки для забезпечення захисту інформації від загроз та наступному функціональному профілю: КА-2, КВ-1, ЦА-1, ЦО-1, ЦВ-1, ДВ-1, ДР-1, НР-2, НИ-2, НК-1, НО-1,НЦ-1, НТ-1, НВ-1.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Підтвердженням забезпечення захисту інформації від загроз та відповідності вищезазначеному функціональному профілю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хостингу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ДП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D21">
        <w:rPr>
          <w:rFonts w:ascii="Times New Roman" w:hAnsi="Times New Roman"/>
          <w:color w:val="000000"/>
          <w:sz w:val="28"/>
          <w:szCs w:val="28"/>
        </w:rPr>
        <w:lastRenderedPageBreak/>
        <w:t>«Українські спеціальні системи» є Атестат відповідності, з експертним висновком.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>З метою забезпечення захисту веб-сторінки Казначейства від несанкціонованої модифікації інформації, яка передається між WEB-сервером та робочими станціями, передача інформації здійснюється з використанням каналів конфіденційного зв'язку спеціальної інформаційної телекомунікаційної системи органів влади (далі – СІТС) Національної системи конфіденційного зв'язку (далі – НСКЗ) (далі – СІТС НСКЗ).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>Відповідно до Закону України «Про Національну систему конфіденційного зв’язку» НСКЗ створена для забезпечення обміну інформацією між міністерствами та є єдиною системою зв’язку та передачі даних, що забезпечує технічний та криптографічний захист інформації при передаванні.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>Постановою Кабінету Міністрів України від 11.10.2002 № 1519 (у редакції постанови Кабінету Міністрів України від 29.04.2013 № 328) затверджено Порядок надання послуг конфіденційного зв’язку органам державної влади та органам місцевого самоврядування, державним підприємствам, установам та організаціям, що визначає механізм та умови надання операторами телекомунікацій зазначених послуг в Національній системі конфіденційного зв’язку.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Положенням про СІТС НСКЗ органів виконавчої влади, затвердженим наказом Адміністрації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Держспецзв’язку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від 18.09.2017 № 110/ДСК, безпосередні функції з надання послуг конфіденційного зв’язку суб’єктам СІТС НСКЗ (державні органи, органи місцевого самоврядування, державні підприємства, установи та організації), організації заходів із забезпечення функціонування, розвитку, використання та захисту інформації в СІТС НСКЗ виконує ДП «Українські спеціальні системи».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Відповідно до листа Адміністрації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Держспецзв’язку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від 02.10.2018 № 07/02/01-1419 послуги конфіденційного зв’язку в системах НСКЗ надаються тільки ДП «Українські спеціальні системи».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Водночас з ДП «Українські спеціальні системи» укладено договір від 05.03.2021 № 11.247/20/51-21 про надання послуг зв’язку через канали НСКЗ. Зазначені канали будуть використовуватись при адмініструванні офіційного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вебпорталу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Казначейства.</w:t>
      </w:r>
    </w:p>
    <w:p w:rsidR="00E70D21" w:rsidRPr="00E70D21" w:rsidRDefault="00E70D21" w:rsidP="00E70D2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D21">
        <w:rPr>
          <w:rFonts w:ascii="Times New Roman" w:hAnsi="Times New Roman"/>
          <w:color w:val="000000"/>
          <w:sz w:val="28"/>
          <w:szCs w:val="28"/>
        </w:rPr>
        <w:t xml:space="preserve">Враховуючи вищевикладене, Державній казначейській службі України доцільно отримувати «72410000-7 – Послуги провайдерів (Послуги з </w:t>
      </w:r>
      <w:r w:rsidRPr="00E70D21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розміщення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вебпорталу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Казначейства на захищеному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хостингу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)» у </w:t>
      </w:r>
      <w:proofErr w:type="spellStart"/>
      <w:r w:rsidRPr="00E70D21">
        <w:rPr>
          <w:rFonts w:ascii="Times New Roman" w:hAnsi="Times New Roman"/>
          <w:color w:val="000000"/>
          <w:sz w:val="28"/>
          <w:szCs w:val="28"/>
        </w:rPr>
        <w:t>ДП</w:t>
      </w:r>
      <w:proofErr w:type="spellEnd"/>
      <w:r w:rsidRPr="00E70D21">
        <w:rPr>
          <w:rFonts w:ascii="Times New Roman" w:hAnsi="Times New Roman"/>
          <w:color w:val="000000"/>
          <w:sz w:val="28"/>
          <w:szCs w:val="28"/>
        </w:rPr>
        <w:t xml:space="preserve"> «Українські спеціальні системи».</w:t>
      </w:r>
    </w:p>
    <w:p w:rsidR="00E24347" w:rsidRPr="00637669" w:rsidRDefault="008100D9" w:rsidP="00E70D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розрахунку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кошториса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рік.</w:t>
      </w:r>
    </w:p>
    <w:p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8100D9" w:rsidRPr="00637669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D9">
        <w:rPr>
          <w:rFonts w:ascii="Times New Roman" w:hAnsi="Times New Roman"/>
          <w:sz w:val="28"/>
          <w:szCs w:val="28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8100D9" w:rsidRPr="006770A5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 xml:space="preserve">Метод, застосований для розрахунку відповідно до Методики: </w:t>
      </w:r>
      <w:r>
        <w:rPr>
          <w:rFonts w:ascii="Times New Roman" w:hAnsi="Times New Roman"/>
          <w:sz w:val="28"/>
          <w:szCs w:val="28"/>
        </w:rPr>
        <w:t>метод</w:t>
      </w:r>
      <w:r w:rsidRPr="006770A5">
        <w:rPr>
          <w:rFonts w:ascii="Times New Roman" w:hAnsi="Times New Roman"/>
          <w:sz w:val="28"/>
          <w:szCs w:val="28"/>
        </w:rPr>
        <w:t xml:space="preserve"> порівняння ринкових цін</w:t>
      </w:r>
      <w:r>
        <w:rPr>
          <w:rFonts w:ascii="Times New Roman" w:hAnsi="Times New Roman"/>
          <w:sz w:val="28"/>
          <w:szCs w:val="28"/>
        </w:rPr>
        <w:t>.</w:t>
      </w:r>
    </w:p>
    <w:p w:rsidR="008100D9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100D9">
        <w:rPr>
          <w:sz w:val="28"/>
          <w:szCs w:val="28"/>
        </w:rPr>
        <w:t xml:space="preserve">Відповідно до </w:t>
      </w:r>
      <w:r w:rsidRPr="008100D9">
        <w:rPr>
          <w:color w:val="000000"/>
          <w:sz w:val="28"/>
          <w:szCs w:val="28"/>
        </w:rPr>
        <w:t>маркетингових досліджень ринку, здійснених шляхом аналізу відкритих даних, що містяться в електронній системі закупівель «</w:t>
      </w:r>
      <w:proofErr w:type="spellStart"/>
      <w:r w:rsidRPr="008100D9">
        <w:rPr>
          <w:color w:val="000000"/>
          <w:sz w:val="28"/>
          <w:szCs w:val="28"/>
          <w:lang w:val="en-US"/>
        </w:rPr>
        <w:t>ProZorro</w:t>
      </w:r>
      <w:proofErr w:type="spellEnd"/>
      <w:r w:rsidRPr="008100D9">
        <w:rPr>
          <w:color w:val="000000"/>
          <w:sz w:val="28"/>
          <w:szCs w:val="28"/>
        </w:rPr>
        <w:t>», на предмет проведених замовниками закупівель програмної продукції, аналогічної предмету закупівлі даної закупівлі, що завершились укладанням договорів, о</w:t>
      </w:r>
      <w:r w:rsidRPr="008100D9">
        <w:rPr>
          <w:sz w:val="28"/>
          <w:szCs w:val="28"/>
        </w:rPr>
        <w:t>чікувана ціна за одиницю Програмної продукції становить:</w:t>
      </w:r>
    </w:p>
    <w:p w:rsidR="00E70D21" w:rsidRPr="00936005" w:rsidRDefault="00E70D21" w:rsidP="00E70D21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розвитку Львівської міської ради</w:t>
      </w:r>
      <w:r w:rsidRPr="00936005">
        <w:rPr>
          <w:sz w:val="28"/>
          <w:szCs w:val="28"/>
        </w:rPr>
        <w:t xml:space="preserve"> (ідентифікатор закупівлі: UA-</w:t>
      </w:r>
      <w:r w:rsidRPr="00A1044B">
        <w:rPr>
          <w:sz w:val="28"/>
          <w:szCs w:val="28"/>
        </w:rPr>
        <w:t>202</w:t>
      </w:r>
      <w:r>
        <w:rPr>
          <w:sz w:val="28"/>
          <w:szCs w:val="28"/>
        </w:rPr>
        <w:t>1-04-30-005169</w:t>
      </w:r>
      <w:r w:rsidRPr="009360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936005">
        <w:rPr>
          <w:sz w:val="28"/>
          <w:szCs w:val="28"/>
        </w:rPr>
        <w:t xml:space="preserve">) (Ц1); </w:t>
      </w:r>
    </w:p>
    <w:p w:rsidR="00E70D21" w:rsidRPr="00936005" w:rsidRDefault="00E70D21" w:rsidP="00E70D21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6005">
        <w:rPr>
          <w:bCs/>
          <w:sz w:val="28"/>
          <w:szCs w:val="28"/>
        </w:rPr>
        <w:t>АТ «</w:t>
      </w:r>
      <w:proofErr w:type="spellStart"/>
      <w:r w:rsidRPr="00936005">
        <w:rPr>
          <w:bCs/>
          <w:sz w:val="28"/>
          <w:szCs w:val="28"/>
        </w:rPr>
        <w:t>Укртранснафта</w:t>
      </w:r>
      <w:proofErr w:type="spellEnd"/>
      <w:r w:rsidRPr="00936005">
        <w:rPr>
          <w:bCs/>
          <w:sz w:val="28"/>
          <w:szCs w:val="28"/>
        </w:rPr>
        <w:t xml:space="preserve">» </w:t>
      </w:r>
      <w:r w:rsidRPr="00936005">
        <w:rPr>
          <w:sz w:val="28"/>
          <w:szCs w:val="28"/>
        </w:rPr>
        <w:t>(ідентифікатор закупівлі: UA-2021-06-17-006228-</w:t>
      </w:r>
      <w:r w:rsidRPr="00936005">
        <w:rPr>
          <w:sz w:val="28"/>
          <w:szCs w:val="28"/>
          <w:lang w:val="en-US"/>
        </w:rPr>
        <w:t>c</w:t>
      </w:r>
      <w:r w:rsidRPr="00936005">
        <w:rPr>
          <w:sz w:val="28"/>
          <w:szCs w:val="28"/>
        </w:rPr>
        <w:t>)</w:t>
      </w:r>
      <w:r w:rsidRPr="00936005">
        <w:rPr>
          <w:bCs/>
          <w:sz w:val="28"/>
          <w:szCs w:val="28"/>
        </w:rPr>
        <w:t xml:space="preserve"> (Ц2)</w:t>
      </w:r>
      <w:r w:rsidRPr="00936005">
        <w:rPr>
          <w:sz w:val="28"/>
          <w:szCs w:val="28"/>
        </w:rPr>
        <w:t>;</w:t>
      </w:r>
    </w:p>
    <w:p w:rsidR="00E70D21" w:rsidRPr="00936005" w:rsidRDefault="00E70D21" w:rsidP="00E70D21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36005">
        <w:rPr>
          <w:sz w:val="28"/>
          <w:szCs w:val="28"/>
        </w:rPr>
        <w:t>Державна установа фонд енергоефективності (ідентифікатор закупівлі: UA-</w:t>
      </w:r>
      <w:r w:rsidRPr="00936005">
        <w:rPr>
          <w:sz w:val="28"/>
          <w:szCs w:val="28"/>
          <w:lang w:val="ru-RU"/>
        </w:rPr>
        <w:t>2021</w:t>
      </w:r>
      <w:r w:rsidRPr="00936005">
        <w:rPr>
          <w:sz w:val="28"/>
          <w:szCs w:val="28"/>
        </w:rPr>
        <w:t>-06-07-002317-</w:t>
      </w:r>
      <w:r w:rsidRPr="00936005">
        <w:rPr>
          <w:sz w:val="28"/>
          <w:szCs w:val="28"/>
          <w:lang w:val="en-US"/>
        </w:rPr>
        <w:t>c</w:t>
      </w:r>
      <w:r w:rsidRPr="00936005">
        <w:rPr>
          <w:sz w:val="28"/>
          <w:szCs w:val="28"/>
        </w:rPr>
        <w:t>) (Ц3).</w:t>
      </w:r>
    </w:p>
    <w:p w:rsidR="00E70D21" w:rsidRPr="00EE367E" w:rsidRDefault="008100D9" w:rsidP="00E70D21">
      <w:pPr>
        <w:pStyle w:val="a5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(Ц1 + Ц2 + Ц3)/К = </w:t>
      </w:r>
      <w:r w:rsidR="00E70D21" w:rsidRPr="00936005">
        <w:rPr>
          <w:sz w:val="28"/>
          <w:szCs w:val="28"/>
        </w:rPr>
        <w:t>(</w:t>
      </w:r>
      <w:r w:rsidR="00E70D21" w:rsidRPr="00A1044B">
        <w:rPr>
          <w:sz w:val="28"/>
          <w:szCs w:val="28"/>
          <w:lang w:val="ru-RU"/>
        </w:rPr>
        <w:t>374</w:t>
      </w:r>
      <w:r w:rsidR="00E70D21" w:rsidRPr="00936005">
        <w:rPr>
          <w:sz w:val="28"/>
          <w:szCs w:val="28"/>
        </w:rPr>
        <w:t> </w:t>
      </w:r>
      <w:r w:rsidR="00E70D21">
        <w:rPr>
          <w:sz w:val="28"/>
          <w:szCs w:val="28"/>
        </w:rPr>
        <w:t>150,2</w:t>
      </w:r>
      <w:r w:rsidR="00E70D21" w:rsidRPr="00936005">
        <w:rPr>
          <w:sz w:val="28"/>
          <w:szCs w:val="28"/>
        </w:rPr>
        <w:t xml:space="preserve">0 + </w:t>
      </w:r>
      <w:r w:rsidR="00E70D21" w:rsidRPr="00936005">
        <w:rPr>
          <w:bCs/>
          <w:sz w:val="28"/>
          <w:szCs w:val="28"/>
        </w:rPr>
        <w:t>425 520,00</w:t>
      </w:r>
      <w:r w:rsidR="00E70D21" w:rsidRPr="00936005">
        <w:rPr>
          <w:sz w:val="28"/>
          <w:szCs w:val="28"/>
        </w:rPr>
        <w:t xml:space="preserve"> + 351 824,37)/3 = </w:t>
      </w:r>
      <w:r w:rsidR="00E70D21" w:rsidRPr="00A1044B">
        <w:rPr>
          <w:sz w:val="28"/>
          <w:szCs w:val="28"/>
          <w:lang w:val="ru-RU"/>
        </w:rPr>
        <w:t>383 831,52</w:t>
      </w:r>
      <w:r w:rsidR="00E70D21" w:rsidRPr="00E70D21">
        <w:rPr>
          <w:sz w:val="28"/>
          <w:szCs w:val="28"/>
          <w:lang w:val="ru-RU"/>
        </w:rPr>
        <w:t xml:space="preserve"> </w:t>
      </w:r>
      <w:r w:rsidR="00E70D21" w:rsidRPr="00EE367E">
        <w:rPr>
          <w:sz w:val="28"/>
          <w:szCs w:val="28"/>
        </w:rPr>
        <w:t>грн.</w:t>
      </w:r>
    </w:p>
    <w:p w:rsidR="00E70D21" w:rsidRPr="00EE367E" w:rsidRDefault="000C4740" w:rsidP="00E70D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67E">
        <w:rPr>
          <w:rFonts w:eastAsia="Calibri"/>
          <w:sz w:val="28"/>
          <w:szCs w:val="28"/>
          <w:lang w:eastAsia="en-US"/>
        </w:rPr>
        <w:t>При цьому</w:t>
      </w:r>
      <w:r w:rsidR="00E70D21" w:rsidRPr="00EE367E">
        <w:rPr>
          <w:sz w:val="28"/>
          <w:szCs w:val="28"/>
        </w:rPr>
        <w:t>:</w:t>
      </w:r>
    </w:p>
    <w:p w:rsidR="00E70D21" w:rsidRPr="00EE367E" w:rsidRDefault="00E70D21" w:rsidP="00E70D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67E">
        <w:rPr>
          <w:sz w:val="28"/>
          <w:szCs w:val="28"/>
        </w:rPr>
        <w:t>1) розрахунками до кошторису Казначейства на 2021 рік за даним предметом закупівлі передбачено кошти у розмірі 199 999,00 грн;</w:t>
      </w:r>
    </w:p>
    <w:p w:rsidR="00E70D21" w:rsidRPr="00EE367E" w:rsidRDefault="00E70D21" w:rsidP="00E70D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67E">
        <w:rPr>
          <w:sz w:val="28"/>
          <w:szCs w:val="28"/>
        </w:rPr>
        <w:t>2) учасником ДП «УСС» для участі у закупівлі надано цінову пропозицію, що становить 198 117,36 грн та яка розрахована відповідно до розділу ІІІ Граничних тарифів конфіденційного зв’язку, які надаються споживачам у Національній системі конфіденційного зв’язку, затверджених наказом ДССЗЗІ від 07.08.2013 № 420 (зареєстровано в Мінюсті 3.09.2013 № 1512/24044.</w:t>
      </w:r>
    </w:p>
    <w:p w:rsidR="00E70D21" w:rsidRPr="00EE367E" w:rsidRDefault="00E70D21" w:rsidP="00E70D2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67E">
        <w:rPr>
          <w:sz w:val="28"/>
          <w:szCs w:val="28"/>
        </w:rPr>
        <w:t>Отже, ОВ = 198 117,36 грн.</w:t>
      </w:r>
    </w:p>
    <w:p w:rsidR="008100D9" w:rsidRPr="00CB42EE" w:rsidRDefault="000C4740" w:rsidP="00231736">
      <w:pPr>
        <w:pStyle w:val="a5"/>
        <w:spacing w:before="0" w:beforeAutospacing="0" w:after="0" w:afterAutospacing="0"/>
        <w:ind w:firstLine="708"/>
        <w:jc w:val="both"/>
        <w:rPr>
          <w:rStyle w:val="rvts0"/>
          <w:sz w:val="28"/>
          <w:szCs w:val="28"/>
          <w:lang w:eastAsia="ru-RU"/>
        </w:rPr>
      </w:pPr>
      <w:r w:rsidRPr="00EE367E">
        <w:rPr>
          <w:rFonts w:eastAsia="Calibri"/>
          <w:sz w:val="28"/>
          <w:szCs w:val="28"/>
          <w:lang w:eastAsia="en-US"/>
        </w:rPr>
        <w:t>Разом з тим, необхідно зазначити, що</w:t>
      </w:r>
      <w:r w:rsidRPr="00EE367E">
        <w:rPr>
          <w:sz w:val="28"/>
          <w:szCs w:val="28"/>
        </w:rPr>
        <w:t xml:space="preserve"> </w:t>
      </w:r>
      <w:r w:rsidR="00E70D21" w:rsidRPr="00EE367E">
        <w:rPr>
          <w:sz w:val="28"/>
          <w:szCs w:val="28"/>
        </w:rPr>
        <w:t xml:space="preserve">характеристики послуг у вищезазначених закупівлях відрізняються від розроблених технічних вимог до предмета закупівлі, що обумовлено різною структурою та технічними особливостями </w:t>
      </w:r>
      <w:proofErr w:type="spellStart"/>
      <w:r w:rsidR="00E70D21" w:rsidRPr="00EE367E">
        <w:rPr>
          <w:sz w:val="28"/>
          <w:szCs w:val="28"/>
        </w:rPr>
        <w:t>вебпорталів</w:t>
      </w:r>
      <w:proofErr w:type="spellEnd"/>
      <w:r w:rsidR="00E70D21" w:rsidRPr="00EE367E">
        <w:rPr>
          <w:sz w:val="28"/>
          <w:szCs w:val="28"/>
        </w:rPr>
        <w:t xml:space="preserve"> відповідних замовників.</w:t>
      </w:r>
      <w:r w:rsidR="00231736" w:rsidRPr="00CB42EE">
        <w:rPr>
          <w:rStyle w:val="rvts0"/>
          <w:sz w:val="28"/>
          <w:szCs w:val="28"/>
          <w:lang w:eastAsia="ru-RU"/>
        </w:rPr>
        <w:t xml:space="preserve"> </w:t>
      </w:r>
    </w:p>
    <w:sectPr w:rsidR="008100D9" w:rsidRPr="00CB42E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65AB1"/>
    <w:rsid w:val="000B1F80"/>
    <w:rsid w:val="000C4740"/>
    <w:rsid w:val="000C58C4"/>
    <w:rsid w:val="000C6188"/>
    <w:rsid w:val="000D292C"/>
    <w:rsid w:val="000D4B6A"/>
    <w:rsid w:val="00231736"/>
    <w:rsid w:val="00297614"/>
    <w:rsid w:val="002C40DC"/>
    <w:rsid w:val="00370C4C"/>
    <w:rsid w:val="00395056"/>
    <w:rsid w:val="003C45AB"/>
    <w:rsid w:val="00514ED0"/>
    <w:rsid w:val="00554015"/>
    <w:rsid w:val="005621FD"/>
    <w:rsid w:val="00575E3F"/>
    <w:rsid w:val="005828CF"/>
    <w:rsid w:val="0058332C"/>
    <w:rsid w:val="00595B53"/>
    <w:rsid w:val="005A0570"/>
    <w:rsid w:val="005B38E8"/>
    <w:rsid w:val="006124A8"/>
    <w:rsid w:val="00637669"/>
    <w:rsid w:val="006770A5"/>
    <w:rsid w:val="006A1BE5"/>
    <w:rsid w:val="00777DA0"/>
    <w:rsid w:val="007827DE"/>
    <w:rsid w:val="007E5AFC"/>
    <w:rsid w:val="008100D9"/>
    <w:rsid w:val="008B26F8"/>
    <w:rsid w:val="00952860"/>
    <w:rsid w:val="00967420"/>
    <w:rsid w:val="00A14BB3"/>
    <w:rsid w:val="00A83726"/>
    <w:rsid w:val="00AC5484"/>
    <w:rsid w:val="00B12373"/>
    <w:rsid w:val="00B6060F"/>
    <w:rsid w:val="00C43DC8"/>
    <w:rsid w:val="00C819C9"/>
    <w:rsid w:val="00C82757"/>
    <w:rsid w:val="00CB42EE"/>
    <w:rsid w:val="00D417A2"/>
    <w:rsid w:val="00D43543"/>
    <w:rsid w:val="00E01148"/>
    <w:rsid w:val="00E24347"/>
    <w:rsid w:val="00E33FD8"/>
    <w:rsid w:val="00E70D21"/>
    <w:rsid w:val="00EE367E"/>
    <w:rsid w:val="00F25EE9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2021-07-16T08:45:00Z</cp:lastPrinted>
  <dcterms:created xsi:type="dcterms:W3CDTF">2021-07-29T07:19:00Z</dcterms:created>
  <dcterms:modified xsi:type="dcterms:W3CDTF">2021-07-29T07:19:00Z</dcterms:modified>
</cp:coreProperties>
</file>