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AD63A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DD00C2" w:rsidRDefault="00DC3684" w:rsidP="00DC368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bookmarkStart w:id="0" w:name="_Hlk71647307"/>
      <w:r w:rsidR="0054392E" w:rsidRPr="005439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32410000-0 - Локальні мережі (</w:t>
      </w:r>
      <w:r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Обладнання для розширення потужності апаратно-програмного комплексу криптографічного захисту інформації для забезпечення віддаленого доступу до інформаційних ресурсів Казначейства</w:t>
      </w:r>
      <w:r w:rsidR="0054392E" w:rsidRPr="0054392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bookmarkEnd w:id="0"/>
      <w:r w:rsidR="00CB0FAA"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DD00C2" w:rsidP="00DD00C2">
      <w:pPr>
        <w:pStyle w:val="a3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456EF8">
        <w:rPr>
          <w:rFonts w:ascii="Times New Roman" w:eastAsia="Times New Roman" w:hAnsi="Times New Roman"/>
          <w:sz w:val="24"/>
          <w:szCs w:val="24"/>
          <w:lang w:val="en-US" w:eastAsia="ru-RU"/>
        </w:rPr>
        <w:t>UA-2021-</w:t>
      </w:r>
      <w:r w:rsidR="00456EF8" w:rsidRPr="00456EF8">
        <w:rPr>
          <w:rFonts w:ascii="Times New Roman" w:eastAsia="Times New Roman" w:hAnsi="Times New Roman"/>
          <w:sz w:val="24"/>
          <w:szCs w:val="24"/>
          <w:lang w:val="en-US" w:eastAsia="ru-RU"/>
        </w:rPr>
        <w:t>05</w:t>
      </w:r>
      <w:r w:rsidRPr="00456EF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456EF8" w:rsidRPr="00456EF8">
        <w:rPr>
          <w:rFonts w:ascii="Times New Roman" w:eastAsia="Times New Roman" w:hAnsi="Times New Roman"/>
          <w:sz w:val="24"/>
          <w:szCs w:val="24"/>
          <w:lang w:val="en-US" w:eastAsia="ru-RU"/>
        </w:rPr>
        <w:t>27</w:t>
      </w:r>
      <w:r w:rsidRPr="00456EF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456EF8" w:rsidRPr="00456EF8">
        <w:rPr>
          <w:rFonts w:ascii="Times New Roman" w:eastAsia="Times New Roman" w:hAnsi="Times New Roman"/>
          <w:sz w:val="24"/>
          <w:szCs w:val="24"/>
          <w:lang w:val="en-US" w:eastAsia="ru-RU"/>
        </w:rPr>
        <w:t>007990-b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1D71" w:rsidRPr="00456EF8" w:rsidRDefault="00931D71" w:rsidP="00CB0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6E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Підставами формування проєкту інформатизації та укладання відповідного дог</w:t>
      </w:r>
      <w:r w:rsidRPr="00456E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456E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вору є наступні обставини.</w:t>
      </w:r>
    </w:p>
    <w:p w:rsidR="00DC3684" w:rsidRPr="004340B4" w:rsidRDefault="003E5B52" w:rsidP="00D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6E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Казначейством в 20</w:t>
      </w:r>
      <w:r w:rsidR="00DC3684" w:rsidRPr="00456E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</w:t>
      </w:r>
      <w:r w:rsidRPr="00456E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році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придбано </w:t>
      </w:r>
      <w:r w:rsidR="00DC3684"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апаратно-програмн</w:t>
      </w:r>
      <w:r w:rsidR="00DC3684"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ий</w:t>
      </w:r>
      <w:r w:rsid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комплекс </w:t>
      </w:r>
      <w:r w:rsidR="00DC3684"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криптографічного захисту інформації для забезпечення віддаленого доступу до інформаційних ресурсів Казначейства</w:t>
      </w:r>
      <w:r w:rsidR="004340B4"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який забезпечує доступ до системи дистанційного обслуговування через програмно-технічний комплекс «Клієнт казначейства - Казначейство»</w:t>
      </w:r>
      <w:r w:rsid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(далі - </w:t>
      </w:r>
      <w:r w:rsidR="004340B4"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</w:t>
      </w:r>
      <w:r w:rsid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4340B4"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дистанційного обслуговування</w:t>
      </w:r>
      <w:r w:rsid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4340B4"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665DE" w:rsidRDefault="004340B4" w:rsidP="00A665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Розпорядженням Кабінету Міністрів України від 15 листопада 2017 року 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№ 816-р, розпорядникам (одержувачам) коштів рекомендовано визначити пріоритетним казначейське обслуговування через систему дистанційного обслуговування та здійснити організаційно-технічні заходи щодо підключення до зазначеної системи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665DE" w:rsidRDefault="00A665DE" w:rsidP="00A665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65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Починаючи з введення в експлуатацію в 2013 році Казначейство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постійно забезпечує розвиток 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дистанційного обслуговування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що в свою чергу популяризує використання дистанційних сервісів Казначейства.</w:t>
      </w:r>
    </w:p>
    <w:p w:rsidR="00901E9E" w:rsidRDefault="00A665DE" w:rsidP="00901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Зокрема, пріоритетним напрямом діяльності Казначейства на 2021 рік є </w:t>
      </w:r>
      <w:r w:rsidR="00901E9E" w:rsidRPr="00901E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доопрацювання системи дистанційного обслуговування в частині запровадження інформаційної взаємодії з органами, що контролюють справляння надходжень бюджету для автоматизації здійснення повернення коштів, помилково та/або надміру зарахованих до бюджету</w:t>
      </w:r>
      <w:r w:rsidR="00901E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що в свою чергу збільшить аудиторію клієнтів, які використовують дистанційну форму обслуговування.</w:t>
      </w:r>
    </w:p>
    <w:p w:rsidR="004340B4" w:rsidRDefault="004340B4" w:rsidP="00A665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озширення потужності </w:t>
      </w:r>
      <w:r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апаратно-програмн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ого комплекс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криптографічного захисту інформації для забезпечення віддаленого доступу до інформаційних ресурсів Казначейства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умовлено необхідністю збільшення </w:t>
      </w:r>
      <w:r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одночасних підключень розпорядників та одержувачів бюджетних коштів до системи дистанційного обслуговування, з урахуванням збільшення кількості користувачів, які використовують дистанційні сервіси Державної казначейської служби України</w:t>
      </w:r>
      <w:r w:rsidR="00A665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яке дозволить забезпечити більше 10 000 </w:t>
      </w:r>
      <w:r w:rsidR="00A665DE" w:rsidRPr="004340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одночасних підключень</w:t>
      </w:r>
      <w:r w:rsidR="00A665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31D71" w:rsidRPr="00901E9E" w:rsidRDefault="009A525D" w:rsidP="00110561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110561" w:rsidRPr="00901E9E" w:rsidRDefault="00901E9E" w:rsidP="006E22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збільшення кількості підключень та підвищення стабільності функціонування дистанційних сервісів Казначейства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50D52" w:rsidRPr="00150D5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32410000-0 - Локальні мережі (Обладнання для розширення потужності апаратно-програмного комплексу </w:t>
      </w:r>
      <w:r w:rsidR="00150D52" w:rsidRPr="00150D5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lastRenderedPageBreak/>
        <w:t>криптографічного захисту інформації для забезпечення віддаленого доступу до інформаційних ресурсів Казначейства)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2021 рік (загальний фонд) за 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54392E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uk-UA"/>
        </w:rPr>
        <w:t>9 800 000</w:t>
      </w:r>
      <w:r w:rsidR="0036602B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EA" w:rsidRDefault="00A644EA" w:rsidP="009A525D">
      <w:pPr>
        <w:spacing w:after="0" w:line="240" w:lineRule="auto"/>
      </w:pPr>
      <w:r>
        <w:separator/>
      </w:r>
    </w:p>
  </w:endnote>
  <w:endnote w:type="continuationSeparator" w:id="0">
    <w:p w:rsidR="00A644EA" w:rsidRDefault="00A644EA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EA" w:rsidRDefault="00A644EA" w:rsidP="009A525D">
      <w:pPr>
        <w:spacing w:after="0" w:line="240" w:lineRule="auto"/>
      </w:pPr>
      <w:r>
        <w:separator/>
      </w:r>
    </w:p>
  </w:footnote>
  <w:footnote w:type="continuationSeparator" w:id="0">
    <w:p w:rsidR="00A644EA" w:rsidRDefault="00A644EA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7903F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50D52"/>
    <w:rsid w:val="001B0A74"/>
    <w:rsid w:val="001B3984"/>
    <w:rsid w:val="0025477A"/>
    <w:rsid w:val="00274606"/>
    <w:rsid w:val="00302ABA"/>
    <w:rsid w:val="00331D01"/>
    <w:rsid w:val="0036602B"/>
    <w:rsid w:val="00370C4C"/>
    <w:rsid w:val="003A756B"/>
    <w:rsid w:val="003E5B52"/>
    <w:rsid w:val="004340B4"/>
    <w:rsid w:val="00456EF8"/>
    <w:rsid w:val="004742A6"/>
    <w:rsid w:val="004A362D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6124A8"/>
    <w:rsid w:val="006A1BE5"/>
    <w:rsid w:val="006B0457"/>
    <w:rsid w:val="006C4DEA"/>
    <w:rsid w:val="006E22BA"/>
    <w:rsid w:val="00767F7D"/>
    <w:rsid w:val="007903F2"/>
    <w:rsid w:val="007906E0"/>
    <w:rsid w:val="0083510B"/>
    <w:rsid w:val="00835FB4"/>
    <w:rsid w:val="008B26F8"/>
    <w:rsid w:val="008C2D15"/>
    <w:rsid w:val="008E189B"/>
    <w:rsid w:val="00901E9E"/>
    <w:rsid w:val="00931D71"/>
    <w:rsid w:val="00966E21"/>
    <w:rsid w:val="00967420"/>
    <w:rsid w:val="00987001"/>
    <w:rsid w:val="009A525D"/>
    <w:rsid w:val="00A14C1A"/>
    <w:rsid w:val="00A644E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819C9"/>
    <w:rsid w:val="00CB0FAA"/>
    <w:rsid w:val="00CC3087"/>
    <w:rsid w:val="00D10FDF"/>
    <w:rsid w:val="00D20043"/>
    <w:rsid w:val="00D417A2"/>
    <w:rsid w:val="00D9634E"/>
    <w:rsid w:val="00DC3684"/>
    <w:rsid w:val="00DD00C2"/>
    <w:rsid w:val="00E33FD8"/>
    <w:rsid w:val="00EC7002"/>
    <w:rsid w:val="00EE74B4"/>
    <w:rsid w:val="00F61527"/>
    <w:rsid w:val="00F8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2021-05-27T14:08:00Z</dcterms:created>
  <dcterms:modified xsi:type="dcterms:W3CDTF">2021-05-27T14:08:00Z</dcterms:modified>
</cp:coreProperties>
</file>