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26" w:rsidRPr="00837E8F" w:rsidRDefault="004B6826" w:rsidP="004B6826">
      <w:pPr>
        <w:pStyle w:val="Style5"/>
        <w:widowControl/>
        <w:spacing w:line="240" w:lineRule="auto"/>
        <w:ind w:left="10773" w:right="-3" w:hanging="1417"/>
        <w:jc w:val="left"/>
        <w:outlineLvl w:val="0"/>
        <w:rPr>
          <w:b/>
          <w:sz w:val="28"/>
          <w:szCs w:val="28"/>
          <w:lang w:val="uk-UA"/>
        </w:rPr>
      </w:pPr>
      <w:r w:rsidRPr="00837E8F">
        <w:rPr>
          <w:b/>
          <w:sz w:val="28"/>
          <w:szCs w:val="28"/>
          <w:lang w:val="uk-UA"/>
        </w:rPr>
        <w:t>ЗАТВЕРДЖЕНО</w:t>
      </w:r>
    </w:p>
    <w:p w:rsidR="004B6826" w:rsidRPr="00837E8F" w:rsidRDefault="004B6826" w:rsidP="004B6826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837E8F">
        <w:rPr>
          <w:sz w:val="28"/>
          <w:szCs w:val="28"/>
          <w:lang w:val="uk-UA"/>
        </w:rPr>
        <w:t>наказ Державної казначейської служби України</w:t>
      </w:r>
    </w:p>
    <w:p w:rsidR="00F471E5" w:rsidRDefault="00F471E5" w:rsidP="00F471E5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en-US"/>
        </w:rPr>
        <w:t xml:space="preserve"> 12</w:t>
      </w:r>
      <w:r>
        <w:rPr>
          <w:sz w:val="28"/>
          <w:szCs w:val="28"/>
          <w:lang w:val="uk-UA"/>
        </w:rPr>
        <w:t xml:space="preserve"> лютого 2020 року №</w:t>
      </w:r>
      <w:r>
        <w:rPr>
          <w:sz w:val="28"/>
          <w:szCs w:val="28"/>
          <w:lang w:val="en-US"/>
        </w:rPr>
        <w:t xml:space="preserve"> 46</w:t>
      </w:r>
    </w:p>
    <w:p w:rsidR="00E4744D" w:rsidRPr="00837E8F" w:rsidRDefault="00E4744D" w:rsidP="00D37F68">
      <w:pPr>
        <w:jc w:val="center"/>
        <w:rPr>
          <w:b/>
          <w:szCs w:val="28"/>
        </w:rPr>
      </w:pPr>
    </w:p>
    <w:p w:rsidR="007061CD" w:rsidRPr="00837E8F" w:rsidRDefault="00BA303B" w:rsidP="00D37F68">
      <w:pPr>
        <w:jc w:val="center"/>
        <w:rPr>
          <w:szCs w:val="28"/>
          <w:lang w:eastAsia="uk-UA"/>
        </w:rPr>
      </w:pPr>
      <w:r w:rsidRPr="00837E8F">
        <w:rPr>
          <w:b/>
          <w:szCs w:val="28"/>
        </w:rPr>
        <w:t>УМОВИ</w:t>
      </w:r>
      <w:r w:rsidRPr="00837E8F">
        <w:rPr>
          <w:b/>
          <w:szCs w:val="28"/>
        </w:rPr>
        <w:br/>
      </w:r>
      <w:r w:rsidR="007061CD" w:rsidRPr="00837E8F">
        <w:rPr>
          <w:b/>
          <w:szCs w:val="28"/>
        </w:rPr>
        <w:t xml:space="preserve">        </w:t>
      </w:r>
      <w:r w:rsidRPr="00837E8F">
        <w:rPr>
          <w:b/>
          <w:szCs w:val="28"/>
        </w:rPr>
        <w:t>проведення конкурсу</w:t>
      </w:r>
      <w:r w:rsidRPr="00837E8F">
        <w:rPr>
          <w:szCs w:val="28"/>
          <w:lang w:eastAsia="uk-UA"/>
        </w:rPr>
        <w:t xml:space="preserve"> </w:t>
      </w:r>
    </w:p>
    <w:p w:rsidR="00BA303B" w:rsidRPr="00837E8F" w:rsidRDefault="00BA303B" w:rsidP="00D37F68">
      <w:pPr>
        <w:jc w:val="center"/>
        <w:rPr>
          <w:rStyle w:val="FontStyle31"/>
          <w:rFonts w:ascii="Times New Roman" w:hAnsi="Times New Roman"/>
          <w:sz w:val="28"/>
          <w:lang w:eastAsia="uk-UA"/>
        </w:rPr>
      </w:pPr>
      <w:r w:rsidRPr="00837E8F">
        <w:rPr>
          <w:rStyle w:val="FontStyle31"/>
          <w:rFonts w:ascii="Times New Roman" w:hAnsi="Times New Roman"/>
          <w:sz w:val="28"/>
          <w:szCs w:val="28"/>
          <w:lang w:eastAsia="uk-UA"/>
        </w:rPr>
        <w:t xml:space="preserve">на </w:t>
      </w:r>
      <w:r w:rsidR="00C71DE5" w:rsidRPr="00837E8F">
        <w:rPr>
          <w:rStyle w:val="FontStyle31"/>
          <w:rFonts w:ascii="Times New Roman" w:hAnsi="Times New Roman"/>
          <w:sz w:val="28"/>
          <w:szCs w:val="28"/>
          <w:lang w:eastAsia="uk-UA"/>
        </w:rPr>
        <w:t>зайняття посади</w:t>
      </w:r>
      <w:r w:rsidRPr="00837E8F">
        <w:rPr>
          <w:rStyle w:val="FontStyle31"/>
          <w:rFonts w:ascii="Times New Roman" w:hAnsi="Times New Roman"/>
          <w:sz w:val="28"/>
          <w:szCs w:val="28"/>
          <w:lang w:eastAsia="uk-UA"/>
        </w:rPr>
        <w:t xml:space="preserve"> </w:t>
      </w:r>
      <w:r w:rsidR="002C0FA0" w:rsidRPr="00837E8F">
        <w:rPr>
          <w:szCs w:val="28"/>
        </w:rPr>
        <w:t>головного казначея</w:t>
      </w:r>
      <w:r w:rsidR="00AE5284" w:rsidRPr="00837E8F">
        <w:rPr>
          <w:szCs w:val="28"/>
        </w:rPr>
        <w:t xml:space="preserve"> </w:t>
      </w:r>
      <w:r w:rsidR="002C0FA0" w:rsidRPr="00837E8F">
        <w:rPr>
          <w:szCs w:val="28"/>
        </w:rPr>
        <w:t xml:space="preserve">відділу ресурсного балансу Управління ліквідності та казначейських операцій </w:t>
      </w:r>
      <w:r w:rsidR="00D37F68" w:rsidRPr="00837E8F">
        <w:rPr>
          <w:rStyle w:val="FontStyle31"/>
          <w:rFonts w:ascii="Times New Roman" w:hAnsi="Times New Roman"/>
          <w:sz w:val="28"/>
          <w:lang w:eastAsia="uk-UA"/>
        </w:rPr>
        <w:t>Державної казначейської служби України</w:t>
      </w:r>
    </w:p>
    <w:p w:rsidR="00BA303B" w:rsidRPr="00837E8F" w:rsidRDefault="00BA303B" w:rsidP="005821B5">
      <w:pPr>
        <w:pStyle w:val="Style5"/>
        <w:widowControl/>
        <w:spacing w:line="240" w:lineRule="auto"/>
        <w:ind w:right="280"/>
        <w:jc w:val="both"/>
        <w:outlineLvl w:val="0"/>
        <w:rPr>
          <w:sz w:val="16"/>
          <w:szCs w:val="16"/>
          <w:lang w:val="uk-UA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1"/>
        <w:gridCol w:w="3671"/>
        <w:gridCol w:w="142"/>
        <w:gridCol w:w="10815"/>
      </w:tblGrid>
      <w:tr w:rsidR="00BA303B" w:rsidRPr="00837E8F" w:rsidTr="004B6826">
        <w:trPr>
          <w:trHeight w:val="418"/>
        </w:trPr>
        <w:tc>
          <w:tcPr>
            <w:tcW w:w="15200" w:type="dxa"/>
            <w:gridSpan w:val="4"/>
            <w:vAlign w:val="center"/>
          </w:tcPr>
          <w:p w:rsidR="00BA303B" w:rsidRPr="00837E8F" w:rsidRDefault="00BA303B" w:rsidP="00BA30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837E8F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BA303B" w:rsidRPr="00837E8F" w:rsidTr="004B6826">
        <w:tc>
          <w:tcPr>
            <w:tcW w:w="4242" w:type="dxa"/>
            <w:gridSpan w:val="2"/>
            <w:vAlign w:val="center"/>
          </w:tcPr>
          <w:p w:rsidR="00BA303B" w:rsidRPr="00837E8F" w:rsidRDefault="00BA303B" w:rsidP="00BA303B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958" w:type="dxa"/>
            <w:gridSpan w:val="2"/>
          </w:tcPr>
          <w:p w:rsidR="00903686" w:rsidRPr="00837E8F" w:rsidRDefault="00DB36D8" w:rsidP="0047630E">
            <w:pPr>
              <w:pStyle w:val="ab"/>
              <w:tabs>
                <w:tab w:val="left" w:pos="851"/>
                <w:tab w:val="left" w:pos="5670"/>
              </w:tabs>
              <w:ind w:left="153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1)</w:t>
            </w:r>
            <w:r w:rsidR="00823384" w:rsidRPr="00837E8F">
              <w:rPr>
                <w:sz w:val="28"/>
                <w:szCs w:val="28"/>
              </w:rPr>
              <w:t> ф</w:t>
            </w:r>
            <w:r w:rsidR="00903686" w:rsidRPr="00837E8F">
              <w:rPr>
                <w:sz w:val="28"/>
                <w:szCs w:val="28"/>
              </w:rPr>
              <w:t xml:space="preserve">ормування інформаційно-аналітичних матеріалів, </w:t>
            </w:r>
            <w:r w:rsidR="00903686" w:rsidRPr="00837E8F">
              <w:rPr>
                <w:color w:val="000000"/>
                <w:sz w:val="28"/>
                <w:szCs w:val="28"/>
              </w:rPr>
              <w:t xml:space="preserve">довідок, підготовка аналітичних записок, </w:t>
            </w:r>
            <w:r w:rsidR="00903686" w:rsidRPr="00837E8F">
              <w:rPr>
                <w:sz w:val="28"/>
                <w:szCs w:val="28"/>
              </w:rPr>
              <w:t>графіків та діаграм,</w:t>
            </w:r>
            <w:r w:rsidR="00903686" w:rsidRPr="00837E8F">
              <w:rPr>
                <w:color w:val="000000"/>
                <w:sz w:val="28"/>
                <w:szCs w:val="28"/>
              </w:rPr>
              <w:t xml:space="preserve"> </w:t>
            </w:r>
            <w:r w:rsidR="00903686" w:rsidRPr="00837E8F">
              <w:rPr>
                <w:sz w:val="28"/>
                <w:szCs w:val="28"/>
              </w:rPr>
              <w:t>пов’язаних</w:t>
            </w:r>
            <w:r w:rsidR="00837E8F" w:rsidRPr="00837E8F">
              <w:rPr>
                <w:sz w:val="28"/>
                <w:szCs w:val="28"/>
              </w:rPr>
              <w:t xml:space="preserve"> з фінансовими потоками держави;</w:t>
            </w:r>
          </w:p>
          <w:p w:rsidR="00903686" w:rsidRPr="00837E8F" w:rsidRDefault="00DB36D8" w:rsidP="0047630E">
            <w:pPr>
              <w:pStyle w:val="ab"/>
              <w:tabs>
                <w:tab w:val="left" w:pos="851"/>
              </w:tabs>
              <w:ind w:left="153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2)</w:t>
            </w:r>
            <w:r w:rsidR="00823384" w:rsidRPr="00837E8F">
              <w:rPr>
                <w:sz w:val="28"/>
                <w:szCs w:val="28"/>
              </w:rPr>
              <w:t> п</w:t>
            </w:r>
            <w:r w:rsidR="00903686" w:rsidRPr="00837E8F">
              <w:rPr>
                <w:sz w:val="28"/>
                <w:szCs w:val="28"/>
              </w:rPr>
              <w:t>ідготовка орієнтовного розрахунку потреби в фінансовому ресурсі для захищених, соціально спрямованих</w:t>
            </w:r>
            <w:r w:rsidR="00903686" w:rsidRPr="00837E8F">
              <w:rPr>
                <w:color w:val="000000"/>
                <w:sz w:val="28"/>
                <w:szCs w:val="28"/>
              </w:rPr>
              <w:t xml:space="preserve">, інших незахищених видатків </w:t>
            </w:r>
            <w:r w:rsidR="00903686" w:rsidRPr="00837E8F">
              <w:rPr>
                <w:sz w:val="28"/>
                <w:szCs w:val="28"/>
              </w:rPr>
              <w:t>державного та місцевих бюджетів та платежів інших клієнтів на місяць у розрізі днів міс</w:t>
            </w:r>
            <w:r w:rsidR="00837E8F" w:rsidRPr="00837E8F">
              <w:rPr>
                <w:sz w:val="28"/>
                <w:szCs w:val="28"/>
              </w:rPr>
              <w:t>яця та на рік у розрізі місяців;</w:t>
            </w:r>
          </w:p>
          <w:p w:rsidR="00903686" w:rsidRPr="00837E8F" w:rsidRDefault="00DB36D8" w:rsidP="0047630E">
            <w:pPr>
              <w:pStyle w:val="ab"/>
              <w:tabs>
                <w:tab w:val="left" w:pos="851"/>
              </w:tabs>
              <w:ind w:left="153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3)</w:t>
            </w:r>
            <w:r w:rsidR="00823384" w:rsidRPr="00837E8F">
              <w:rPr>
                <w:sz w:val="28"/>
                <w:szCs w:val="28"/>
              </w:rPr>
              <w:t> п</w:t>
            </w:r>
            <w:r w:rsidR="00903686" w:rsidRPr="00837E8F">
              <w:rPr>
                <w:sz w:val="28"/>
                <w:szCs w:val="28"/>
              </w:rPr>
              <w:t>ідготовка інформації щодо структури коштів бюджетів та інших клієнтів Казначейства, позик, наданих з єдиного казн</w:t>
            </w:r>
            <w:r w:rsidR="00837E8F" w:rsidRPr="00837E8F">
              <w:rPr>
                <w:sz w:val="28"/>
                <w:szCs w:val="28"/>
              </w:rPr>
              <w:t>ачейського рахунку (далі – ЄКР);</w:t>
            </w:r>
          </w:p>
          <w:p w:rsidR="00903686" w:rsidRPr="00837E8F" w:rsidRDefault="00DB36D8" w:rsidP="0047630E">
            <w:pPr>
              <w:pStyle w:val="ab"/>
              <w:tabs>
                <w:tab w:val="left" w:pos="851"/>
              </w:tabs>
              <w:ind w:left="153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4)</w:t>
            </w:r>
            <w:r w:rsidR="00823384" w:rsidRPr="00837E8F">
              <w:rPr>
                <w:sz w:val="28"/>
                <w:szCs w:val="28"/>
              </w:rPr>
              <w:t> з</w:t>
            </w:r>
            <w:r w:rsidR="00903686" w:rsidRPr="00837E8F">
              <w:rPr>
                <w:sz w:val="28"/>
                <w:szCs w:val="28"/>
              </w:rPr>
              <w:t xml:space="preserve">дійснення прогнозування окремих складових динаміки ЄКР, опрацювання інформації, довідок та звітності, необхідних для складання прогнозів, </w:t>
            </w:r>
            <w:r w:rsidR="00903686" w:rsidRPr="00837E8F">
              <w:rPr>
                <w:color w:val="000000"/>
                <w:sz w:val="28"/>
                <w:szCs w:val="28"/>
              </w:rPr>
              <w:t>формування інформаційно-аналітичних баз даних</w:t>
            </w:r>
            <w:r w:rsidR="00837E8F" w:rsidRPr="00837E8F">
              <w:rPr>
                <w:sz w:val="28"/>
                <w:szCs w:val="28"/>
              </w:rPr>
              <w:t>;</w:t>
            </w:r>
          </w:p>
          <w:p w:rsidR="00903686" w:rsidRPr="00837E8F" w:rsidRDefault="00DB36D8" w:rsidP="0047630E">
            <w:pPr>
              <w:pStyle w:val="ab"/>
              <w:tabs>
                <w:tab w:val="left" w:pos="851"/>
              </w:tabs>
              <w:ind w:left="153" w:right="-38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5)</w:t>
            </w:r>
            <w:r w:rsidR="00823384" w:rsidRPr="00837E8F">
              <w:rPr>
                <w:sz w:val="28"/>
                <w:szCs w:val="28"/>
              </w:rPr>
              <w:t> у</w:t>
            </w:r>
            <w:r w:rsidR="00903686" w:rsidRPr="00837E8F">
              <w:rPr>
                <w:sz w:val="28"/>
                <w:szCs w:val="28"/>
              </w:rPr>
              <w:t>часть у розробці нормати</w:t>
            </w:r>
            <w:r w:rsidR="00837E8F" w:rsidRPr="00837E8F">
              <w:rPr>
                <w:sz w:val="28"/>
                <w:szCs w:val="28"/>
              </w:rPr>
              <w:t>вно-правових актів з питань, що</w:t>
            </w:r>
            <w:r w:rsidR="00903686" w:rsidRPr="00837E8F">
              <w:rPr>
                <w:sz w:val="28"/>
                <w:szCs w:val="28"/>
              </w:rPr>
              <w:t xml:space="preserve"> належать до </w:t>
            </w:r>
            <w:r w:rsidR="00837E8F" w:rsidRPr="00837E8F">
              <w:rPr>
                <w:sz w:val="28"/>
                <w:szCs w:val="28"/>
              </w:rPr>
              <w:t>компетенції відділу;</w:t>
            </w:r>
          </w:p>
          <w:p w:rsidR="00903686" w:rsidRPr="00837E8F" w:rsidRDefault="00DB36D8" w:rsidP="0047630E">
            <w:pPr>
              <w:pStyle w:val="ab"/>
              <w:tabs>
                <w:tab w:val="left" w:pos="851"/>
              </w:tabs>
              <w:ind w:left="153" w:right="-38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6)</w:t>
            </w:r>
            <w:r w:rsidR="00823384" w:rsidRPr="00837E8F">
              <w:rPr>
                <w:sz w:val="28"/>
                <w:szCs w:val="28"/>
              </w:rPr>
              <w:t> п</w:t>
            </w:r>
            <w:r w:rsidR="00903686" w:rsidRPr="00837E8F">
              <w:rPr>
                <w:sz w:val="28"/>
                <w:szCs w:val="28"/>
              </w:rPr>
              <w:t>ідготовка проектів відповідей на звернення учасників бюджетного процесу, що надійшли для розгляду, у межах</w:t>
            </w:r>
            <w:r w:rsidR="00837E8F" w:rsidRPr="00837E8F">
              <w:rPr>
                <w:sz w:val="28"/>
                <w:szCs w:val="28"/>
              </w:rPr>
              <w:t xml:space="preserve"> компетенції відділу;</w:t>
            </w:r>
          </w:p>
          <w:p w:rsidR="00B7075D" w:rsidRPr="00837E8F" w:rsidRDefault="00DB36D8" w:rsidP="0047630E">
            <w:pPr>
              <w:pStyle w:val="ab"/>
              <w:tabs>
                <w:tab w:val="left" w:pos="851"/>
              </w:tabs>
              <w:ind w:left="153"/>
              <w:jc w:val="both"/>
              <w:rPr>
                <w:color w:val="000000"/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7)</w:t>
            </w:r>
            <w:r w:rsidR="00823384" w:rsidRPr="00837E8F">
              <w:rPr>
                <w:sz w:val="28"/>
                <w:szCs w:val="28"/>
              </w:rPr>
              <w:t> н</w:t>
            </w:r>
            <w:r w:rsidR="00903686" w:rsidRPr="00837E8F">
              <w:rPr>
                <w:sz w:val="28"/>
                <w:szCs w:val="28"/>
              </w:rPr>
              <w:t>адання роз’яснень, інформації та консультаційної допомоги</w:t>
            </w:r>
            <w:r w:rsidR="00903686" w:rsidRPr="00837E8F">
              <w:rPr>
                <w:spacing w:val="-2"/>
                <w:sz w:val="28"/>
                <w:szCs w:val="28"/>
              </w:rPr>
              <w:t xml:space="preserve"> самостійним структурним підрозділам та територіальним органам Казначейства, іншим учасникам бюджетного процесу</w:t>
            </w:r>
            <w:r w:rsidR="00837E8F" w:rsidRPr="00837E8F">
              <w:rPr>
                <w:spacing w:val="-2"/>
                <w:sz w:val="28"/>
                <w:szCs w:val="28"/>
              </w:rPr>
              <w:t>, в межах компетенції відділу.</w:t>
            </w:r>
          </w:p>
        </w:tc>
      </w:tr>
      <w:tr w:rsidR="004B6826" w:rsidRPr="00837E8F" w:rsidTr="004B6826"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26" w:rsidRPr="00837E8F" w:rsidRDefault="004B6826" w:rsidP="00BE029B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6" w:rsidRPr="00837E8F" w:rsidRDefault="004B6826" w:rsidP="00837E8F">
            <w:pPr>
              <w:pStyle w:val="20"/>
              <w:tabs>
                <w:tab w:val="left" w:pos="411"/>
                <w:tab w:val="left" w:pos="836"/>
              </w:tabs>
              <w:ind w:left="127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837E8F">
              <w:rPr>
                <w:b w:val="0"/>
                <w:sz w:val="28"/>
                <w:szCs w:val="28"/>
                <w:lang w:val="uk-UA"/>
              </w:rPr>
              <w:t xml:space="preserve">посадовий оклад – 8500 грн, надбавка за вислугу років у розмірі, визначеному статтею 52 Закону України </w:t>
            </w:r>
            <w:proofErr w:type="spellStart"/>
            <w:r w:rsidRPr="00837E8F">
              <w:rPr>
                <w:b w:val="0"/>
                <w:sz w:val="28"/>
                <w:szCs w:val="28"/>
                <w:lang w:val="uk-UA"/>
              </w:rPr>
              <w:t>“Про</w:t>
            </w:r>
            <w:proofErr w:type="spellEnd"/>
            <w:r w:rsidRPr="00837E8F">
              <w:rPr>
                <w:b w:val="0"/>
                <w:sz w:val="28"/>
                <w:szCs w:val="28"/>
                <w:lang w:val="uk-UA"/>
              </w:rPr>
              <w:t xml:space="preserve"> державну </w:t>
            </w:r>
            <w:proofErr w:type="spellStart"/>
            <w:r w:rsidRPr="00837E8F">
              <w:rPr>
                <w:b w:val="0"/>
                <w:sz w:val="28"/>
                <w:szCs w:val="28"/>
                <w:lang w:val="uk-UA"/>
              </w:rPr>
              <w:t>службу”</w:t>
            </w:r>
            <w:proofErr w:type="spellEnd"/>
            <w:r w:rsidRPr="00837E8F">
              <w:rPr>
                <w:b w:val="0"/>
                <w:sz w:val="28"/>
                <w:szCs w:val="28"/>
                <w:lang w:val="uk-UA"/>
              </w:rPr>
              <w:t xml:space="preserve">, надбавка за ранг державного службовця відповідно до постанови Кабінету Міністрів України від 18.01.2017 №15 </w:t>
            </w:r>
            <w:proofErr w:type="spellStart"/>
            <w:r w:rsidRPr="00837E8F">
              <w:rPr>
                <w:b w:val="0"/>
                <w:sz w:val="28"/>
                <w:szCs w:val="28"/>
                <w:lang w:val="uk-UA"/>
              </w:rPr>
              <w:t>“Питання</w:t>
            </w:r>
            <w:proofErr w:type="spellEnd"/>
            <w:r w:rsidRPr="00837E8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837E8F">
              <w:rPr>
                <w:b w:val="0"/>
                <w:sz w:val="28"/>
                <w:szCs w:val="28"/>
                <w:lang w:val="uk-UA"/>
              </w:rPr>
              <w:lastRenderedPageBreak/>
              <w:t xml:space="preserve">оплати праці працівників державних </w:t>
            </w:r>
            <w:proofErr w:type="spellStart"/>
            <w:r w:rsidRPr="00837E8F">
              <w:rPr>
                <w:b w:val="0"/>
                <w:sz w:val="28"/>
                <w:szCs w:val="28"/>
                <w:lang w:val="uk-UA"/>
              </w:rPr>
              <w:t>органів”</w:t>
            </w:r>
            <w:proofErr w:type="spellEnd"/>
          </w:p>
        </w:tc>
      </w:tr>
      <w:tr w:rsidR="004B6826" w:rsidRPr="00837E8F" w:rsidTr="004B6826"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26" w:rsidRPr="00837E8F" w:rsidRDefault="004B6826" w:rsidP="004B682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6" w:rsidRPr="00837E8F" w:rsidRDefault="00AC0247" w:rsidP="004B6826">
            <w:pPr>
              <w:pStyle w:val="20"/>
              <w:tabs>
                <w:tab w:val="left" w:pos="411"/>
                <w:tab w:val="left" w:pos="836"/>
              </w:tabs>
              <w:ind w:left="127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837E8F">
              <w:rPr>
                <w:b w:val="0"/>
                <w:sz w:val="28"/>
                <w:szCs w:val="28"/>
                <w:lang w:val="uk-UA"/>
              </w:rPr>
              <w:t>безстроково</w:t>
            </w:r>
          </w:p>
        </w:tc>
      </w:tr>
      <w:tr w:rsidR="004B6826" w:rsidRPr="00837E8F" w:rsidTr="004B6826"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26" w:rsidRPr="00837E8F" w:rsidRDefault="004B6826" w:rsidP="00BE029B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0E" w:rsidRPr="00837E8F" w:rsidRDefault="0047630E" w:rsidP="0047630E">
            <w:pPr>
              <w:pStyle w:val="rvps14"/>
              <w:spacing w:before="0" w:beforeAutospacing="0" w:after="0" w:afterAutospacing="0"/>
              <w:ind w:left="125" w:right="130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</w:t>
            </w:r>
            <w:proofErr w:type="spellStart"/>
            <w:r w:rsidRPr="00837E8F">
              <w:rPr>
                <w:sz w:val="28"/>
                <w:szCs w:val="28"/>
              </w:rPr>
              <w:t>НАДС</w:t>
            </w:r>
            <w:proofErr w:type="spellEnd"/>
            <w:r w:rsidRPr="00837E8F">
              <w:rPr>
                <w:sz w:val="28"/>
                <w:szCs w:val="28"/>
              </w:rPr>
              <w:t xml:space="preserve"> (</w:t>
            </w:r>
            <w:proofErr w:type="spellStart"/>
            <w:r w:rsidRPr="00837E8F">
              <w:rPr>
                <w:sz w:val="28"/>
                <w:szCs w:val="28"/>
              </w:rPr>
              <w:t>career.gov.ua</w:t>
            </w:r>
            <w:proofErr w:type="spellEnd"/>
            <w:r w:rsidRPr="00837E8F">
              <w:rPr>
                <w:sz w:val="28"/>
                <w:szCs w:val="28"/>
              </w:rPr>
              <w:t xml:space="preserve">), або особисто чи надсилає поштою </w:t>
            </w:r>
            <w:r w:rsidRPr="00837E8F">
              <w:rPr>
                <w:sz w:val="28"/>
                <w:szCs w:val="28"/>
              </w:rPr>
              <w:br/>
              <w:t xml:space="preserve">(за адресою: </w:t>
            </w:r>
            <w:r w:rsidRPr="00837E8F">
              <w:rPr>
                <w:sz w:val="28"/>
                <w:szCs w:val="28"/>
                <w:shd w:val="clear" w:color="auto" w:fill="FFFFFF"/>
              </w:rPr>
              <w:t>м.</w:t>
            </w:r>
            <w:r w:rsidRPr="00837E8F">
              <w:rPr>
                <w:sz w:val="28"/>
                <w:szCs w:val="28"/>
              </w:rPr>
              <w:t> </w:t>
            </w:r>
            <w:r w:rsidRPr="00837E8F">
              <w:rPr>
                <w:sz w:val="28"/>
                <w:szCs w:val="28"/>
                <w:shd w:val="clear" w:color="auto" w:fill="FFFFFF"/>
              </w:rPr>
              <w:t>Київ, вул.</w:t>
            </w:r>
            <w:r w:rsidRPr="00837E8F">
              <w:rPr>
                <w:sz w:val="28"/>
                <w:szCs w:val="28"/>
              </w:rPr>
              <w:t> </w:t>
            </w:r>
            <w:r w:rsidRPr="00837E8F">
              <w:rPr>
                <w:sz w:val="28"/>
                <w:szCs w:val="28"/>
                <w:shd w:val="clear" w:color="auto" w:fill="FFFFFF"/>
              </w:rPr>
              <w:t>Бастіонна, 6) таку інформацію:</w:t>
            </w:r>
          </w:p>
          <w:p w:rsidR="0047630E" w:rsidRPr="00837E8F" w:rsidRDefault="0047630E" w:rsidP="0047630E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473"/>
              </w:tabs>
              <w:spacing w:before="0" w:beforeAutospacing="0" w:after="0" w:afterAutospacing="0"/>
              <w:ind w:left="127" w:right="130" w:firstLine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>заяву про участь у конкурсі із зазначенням основних мотивів щодо зайняття посади за формою згідно з додатком 2</w:t>
            </w:r>
            <w:r w:rsidRPr="00837E8F">
              <w:rPr>
                <w:lang w:val="uk-UA"/>
              </w:rPr>
              <w:t xml:space="preserve"> </w:t>
            </w:r>
            <w:r w:rsidRPr="00837E8F">
              <w:rPr>
                <w:sz w:val="28"/>
                <w:szCs w:val="28"/>
                <w:lang w:val="uk-UA"/>
              </w:rPr>
              <w:t xml:space="preserve">до Порядку проведення конкурсу на зайняття посад </w:t>
            </w:r>
            <w:r w:rsidRPr="00837E8F">
              <w:rPr>
                <w:sz w:val="28"/>
                <w:szCs w:val="28"/>
                <w:lang w:val="uk-UA"/>
              </w:rPr>
              <w:br/>
              <w:t xml:space="preserve">державної служби, затвердженого постановою Кабінету Міністрів України </w:t>
            </w:r>
            <w:r w:rsidRPr="00837E8F">
              <w:rPr>
                <w:sz w:val="28"/>
                <w:szCs w:val="28"/>
                <w:lang w:val="uk-UA"/>
              </w:rPr>
              <w:br/>
              <w:t>від 25 березня 2016 року № 246 (далі – Порядок)</w:t>
            </w:r>
            <w:r w:rsidRPr="00837E8F">
              <w:rPr>
                <w:lang w:val="uk-UA"/>
              </w:rPr>
              <w:t>;</w:t>
            </w:r>
          </w:p>
          <w:p w:rsidR="0047630E" w:rsidRPr="00837E8F" w:rsidRDefault="0047630E" w:rsidP="0047630E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473"/>
              </w:tabs>
              <w:spacing w:before="0" w:beforeAutospacing="0" w:after="0" w:afterAutospacing="0"/>
              <w:ind w:left="127" w:right="130" w:firstLine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>резюме за формою згідно з додатком 2</w:t>
            </w:r>
            <w:r w:rsidRPr="00837E8F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837E8F">
              <w:rPr>
                <w:sz w:val="28"/>
                <w:szCs w:val="28"/>
                <w:lang w:val="uk-UA"/>
              </w:rPr>
              <w:t xml:space="preserve"> до Порядку, в якому обов'язково зазначається така інформація: </w:t>
            </w:r>
          </w:p>
          <w:p w:rsidR="0047630E" w:rsidRPr="00837E8F" w:rsidRDefault="0047630E" w:rsidP="0047630E">
            <w:pPr>
              <w:pStyle w:val="rvps2"/>
              <w:shd w:val="clear" w:color="auto" w:fill="FFFFFF"/>
              <w:tabs>
                <w:tab w:val="left" w:pos="473"/>
              </w:tabs>
              <w:spacing w:before="0" w:beforeAutospacing="0" w:after="0" w:afterAutospacing="0"/>
              <w:ind w:left="127" w:right="130" w:firstLine="35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 xml:space="preserve">прізвище, ім'я, по батькові кандидата; </w:t>
            </w:r>
          </w:p>
          <w:p w:rsidR="0047630E" w:rsidRPr="00837E8F" w:rsidRDefault="0047630E" w:rsidP="0047630E">
            <w:pPr>
              <w:pStyle w:val="rvps2"/>
              <w:shd w:val="clear" w:color="auto" w:fill="FFFFFF"/>
              <w:tabs>
                <w:tab w:val="left" w:pos="195"/>
              </w:tabs>
              <w:spacing w:before="0" w:beforeAutospacing="0" w:after="0" w:afterAutospacing="0"/>
              <w:ind w:left="127" w:right="130" w:firstLine="35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:rsidR="0047630E" w:rsidRPr="00837E8F" w:rsidRDefault="0047630E" w:rsidP="0047630E">
            <w:pPr>
              <w:pStyle w:val="rvps2"/>
              <w:shd w:val="clear" w:color="auto" w:fill="FFFFFF"/>
              <w:tabs>
                <w:tab w:val="left" w:pos="195"/>
              </w:tabs>
              <w:spacing w:before="0" w:beforeAutospacing="0" w:after="0" w:afterAutospacing="0"/>
              <w:ind w:left="127" w:right="130" w:firstLine="35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 xml:space="preserve">підтвердження наявності відповідного ступеня вищої освіти; </w:t>
            </w:r>
          </w:p>
          <w:p w:rsidR="0047630E" w:rsidRPr="00837E8F" w:rsidRDefault="0047630E" w:rsidP="0047630E">
            <w:pPr>
              <w:pStyle w:val="rvps2"/>
              <w:shd w:val="clear" w:color="auto" w:fill="FFFFFF"/>
              <w:tabs>
                <w:tab w:val="left" w:pos="195"/>
              </w:tabs>
              <w:spacing w:before="0" w:beforeAutospacing="0" w:after="0" w:afterAutospacing="0"/>
              <w:ind w:left="127" w:right="130" w:firstLine="35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 xml:space="preserve">підтвердження рівня вільного володіння державною мовою; </w:t>
            </w:r>
          </w:p>
          <w:p w:rsidR="0047630E" w:rsidRPr="00837E8F" w:rsidRDefault="0047630E" w:rsidP="0047630E">
            <w:pPr>
              <w:pStyle w:val="rvps2"/>
              <w:shd w:val="clear" w:color="auto" w:fill="FFFFFF"/>
              <w:tabs>
                <w:tab w:val="left" w:pos="195"/>
              </w:tabs>
              <w:spacing w:before="0" w:beforeAutospacing="0" w:after="0" w:afterAutospacing="0"/>
              <w:ind w:left="127" w:right="130" w:firstLine="35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47630E" w:rsidRPr="00837E8F" w:rsidRDefault="0047630E" w:rsidP="0047630E">
            <w:pPr>
              <w:pStyle w:val="rvps2"/>
              <w:numPr>
                <w:ilvl w:val="0"/>
                <w:numId w:val="5"/>
              </w:numPr>
              <w:shd w:val="clear" w:color="auto" w:fill="FFFFFF"/>
              <w:tabs>
                <w:tab w:val="left" w:pos="473"/>
              </w:tabs>
              <w:spacing w:before="0" w:beforeAutospacing="0" w:after="0" w:afterAutospacing="0"/>
              <w:ind w:left="127" w:right="130" w:firstLine="0"/>
              <w:jc w:val="both"/>
              <w:textAlignment w:val="baseline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>заяву,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за формою згідно з додатком 1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 563</w:t>
            </w:r>
            <w:r w:rsidRPr="00837E8F">
              <w:rPr>
                <w:lang w:val="uk-UA"/>
              </w:rPr>
              <w:t>.</w:t>
            </w:r>
          </w:p>
          <w:p w:rsidR="0047630E" w:rsidRPr="00837E8F" w:rsidRDefault="0047630E" w:rsidP="0047630E">
            <w:pPr>
              <w:pStyle w:val="rvps2"/>
              <w:shd w:val="clear" w:color="auto" w:fill="FFFFFF"/>
              <w:tabs>
                <w:tab w:val="left" w:pos="473"/>
              </w:tabs>
              <w:spacing w:before="120" w:beforeAutospacing="0" w:after="0" w:afterAutospacing="0"/>
              <w:ind w:left="125" w:right="13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37E8F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837E8F">
              <w:rPr>
                <w:sz w:val="28"/>
                <w:szCs w:val="28"/>
                <w:lang w:val="uk-UA"/>
              </w:rPr>
              <w:t>, репутації (характеристики, рекомендації, наукові публікації тощо).</w:t>
            </w:r>
          </w:p>
          <w:p w:rsidR="0047630E" w:rsidRPr="00837E8F" w:rsidRDefault="0047630E" w:rsidP="0047630E">
            <w:pPr>
              <w:pStyle w:val="rvps2"/>
              <w:shd w:val="clear" w:color="auto" w:fill="FFFFFF"/>
              <w:tabs>
                <w:tab w:val="left" w:pos="473"/>
              </w:tabs>
              <w:spacing w:before="0" w:beforeAutospacing="0" w:after="0" w:afterAutospacing="0"/>
              <w:ind w:left="127" w:right="13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837E8F">
              <w:rPr>
                <w:sz w:val="28"/>
                <w:szCs w:val="28"/>
                <w:lang w:val="uk-UA"/>
              </w:rPr>
              <w:lastRenderedPageBreak/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4B6826" w:rsidRPr="00837E8F" w:rsidRDefault="0047630E" w:rsidP="0047630E">
            <w:pPr>
              <w:pStyle w:val="20"/>
              <w:tabs>
                <w:tab w:val="left" w:pos="411"/>
                <w:tab w:val="left" w:pos="836"/>
              </w:tabs>
              <w:ind w:left="127"/>
              <w:jc w:val="left"/>
              <w:rPr>
                <w:b w:val="0"/>
                <w:sz w:val="28"/>
                <w:szCs w:val="28"/>
                <w:lang w:val="uk-UA"/>
              </w:rPr>
            </w:pPr>
            <w:r w:rsidRPr="00837E8F">
              <w:rPr>
                <w:b w:val="0"/>
                <w:sz w:val="28"/>
                <w:szCs w:val="28"/>
                <w:lang w:val="uk-UA"/>
              </w:rPr>
              <w:t>Кінцевий термін подачі документів 26 лютого 2020 року до 18 години.</w:t>
            </w:r>
          </w:p>
        </w:tc>
      </w:tr>
      <w:tr w:rsidR="004B6826" w:rsidRPr="00837E8F" w:rsidTr="004B6826"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26" w:rsidRPr="00837E8F" w:rsidRDefault="004B6826" w:rsidP="00BE029B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6" w:rsidRPr="00837E8F" w:rsidRDefault="004B6826" w:rsidP="0047630E">
            <w:pPr>
              <w:pStyle w:val="20"/>
              <w:tabs>
                <w:tab w:val="left" w:pos="411"/>
                <w:tab w:val="left" w:pos="836"/>
              </w:tabs>
              <w:ind w:left="127" w:right="128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837E8F">
              <w:rPr>
                <w:b w:val="0"/>
                <w:sz w:val="28"/>
                <w:szCs w:val="28"/>
                <w:lang w:val="uk-UA"/>
              </w:rPr>
              <w:t xml:space="preserve">заява щодо забезпечення розумним пристосуванням за формою згідно з додатком 3 </w:t>
            </w:r>
            <w:r w:rsidRPr="00837E8F">
              <w:rPr>
                <w:b w:val="0"/>
                <w:sz w:val="28"/>
                <w:szCs w:val="28"/>
                <w:lang w:val="uk-UA"/>
              </w:rPr>
              <w:br/>
              <w:t>до Порядку проведення конкурсу на зайняття посад державної служби</w:t>
            </w:r>
          </w:p>
        </w:tc>
      </w:tr>
      <w:tr w:rsidR="004B6826" w:rsidRPr="00837E8F" w:rsidTr="004B6826"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26" w:rsidRPr="00837E8F" w:rsidRDefault="004B6826" w:rsidP="00BE029B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Місце, час та дата початку проведення оцінювання кандидатів</w:t>
            </w:r>
          </w:p>
        </w:tc>
        <w:tc>
          <w:tcPr>
            <w:tcW w:w="10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6" w:rsidRPr="00837E8F" w:rsidRDefault="004B6826" w:rsidP="0047630E">
            <w:pPr>
              <w:pStyle w:val="20"/>
              <w:tabs>
                <w:tab w:val="left" w:pos="411"/>
                <w:tab w:val="left" w:pos="836"/>
              </w:tabs>
              <w:ind w:left="127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837E8F">
              <w:rPr>
                <w:b w:val="0"/>
                <w:sz w:val="28"/>
                <w:szCs w:val="28"/>
                <w:lang w:val="uk-UA"/>
              </w:rPr>
              <w:t xml:space="preserve">тестування на знання законодавства: Центр оцінювання кандидатів на зайняття посад державної служби Української школи урядування </w:t>
            </w:r>
            <w:r w:rsidR="00366732" w:rsidRPr="00837E8F">
              <w:rPr>
                <w:b w:val="0"/>
                <w:sz w:val="28"/>
                <w:szCs w:val="28"/>
                <w:lang w:val="uk-UA"/>
              </w:rPr>
              <w:t xml:space="preserve">(м. Київ, вул. Прорізна, 15) </w:t>
            </w:r>
            <w:r w:rsidR="00366732" w:rsidRPr="00837E8F">
              <w:rPr>
                <w:b w:val="0"/>
                <w:sz w:val="28"/>
                <w:szCs w:val="28"/>
                <w:lang w:val="uk-UA"/>
              </w:rPr>
              <w:br/>
              <w:t>5 березня 2020 року о 15</w:t>
            </w:r>
            <w:r w:rsidRPr="00837E8F">
              <w:rPr>
                <w:b w:val="0"/>
                <w:sz w:val="28"/>
                <w:szCs w:val="28"/>
                <w:lang w:val="uk-UA"/>
              </w:rPr>
              <w:t xml:space="preserve"> годині;</w:t>
            </w:r>
          </w:p>
          <w:p w:rsidR="004B6826" w:rsidRPr="00837E8F" w:rsidRDefault="004B6826" w:rsidP="0047630E">
            <w:pPr>
              <w:pStyle w:val="20"/>
              <w:tabs>
                <w:tab w:val="left" w:pos="411"/>
                <w:tab w:val="left" w:pos="836"/>
              </w:tabs>
              <w:ind w:left="127" w:right="128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837E8F">
              <w:rPr>
                <w:b w:val="0"/>
                <w:sz w:val="28"/>
                <w:szCs w:val="28"/>
                <w:lang w:val="uk-UA"/>
              </w:rPr>
              <w:t>співбесіда (за умови успішного проходження тестування): Державна казначейська служба України</w:t>
            </w:r>
            <w:r w:rsidR="00366732" w:rsidRPr="00837E8F">
              <w:rPr>
                <w:b w:val="0"/>
                <w:sz w:val="28"/>
                <w:szCs w:val="28"/>
                <w:lang w:val="uk-UA"/>
              </w:rPr>
              <w:t xml:space="preserve"> (м. Київ, вул. Бастіонна, 6) 11 березня</w:t>
            </w:r>
            <w:r w:rsidRPr="00837E8F">
              <w:rPr>
                <w:b w:val="0"/>
                <w:sz w:val="28"/>
                <w:szCs w:val="28"/>
                <w:lang w:val="uk-UA"/>
              </w:rPr>
              <w:t xml:space="preserve"> 2020 року о 10 годині. </w:t>
            </w:r>
          </w:p>
        </w:tc>
      </w:tr>
      <w:tr w:rsidR="004B6826" w:rsidRPr="00837E8F" w:rsidTr="004B6826"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26" w:rsidRPr="00837E8F" w:rsidRDefault="004B6826" w:rsidP="004B6826">
            <w:pPr>
              <w:pStyle w:val="rvps14"/>
              <w:ind w:left="142" w:right="126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4B6826" w:rsidRPr="00837E8F" w:rsidRDefault="004B6826" w:rsidP="004B6826">
            <w:pPr>
              <w:pStyle w:val="rvps14"/>
              <w:ind w:left="142" w:right="126"/>
              <w:rPr>
                <w:sz w:val="28"/>
                <w:szCs w:val="28"/>
              </w:rPr>
            </w:pPr>
          </w:p>
        </w:tc>
        <w:tc>
          <w:tcPr>
            <w:tcW w:w="10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6" w:rsidRPr="00837E8F" w:rsidRDefault="004B6826" w:rsidP="004B6826">
            <w:pPr>
              <w:pStyle w:val="20"/>
              <w:tabs>
                <w:tab w:val="left" w:pos="411"/>
                <w:tab w:val="left" w:pos="836"/>
              </w:tabs>
              <w:ind w:left="127"/>
              <w:jc w:val="left"/>
              <w:rPr>
                <w:b w:val="0"/>
                <w:sz w:val="28"/>
                <w:szCs w:val="28"/>
                <w:lang w:val="uk-UA"/>
              </w:rPr>
            </w:pPr>
            <w:r w:rsidRPr="00837E8F">
              <w:rPr>
                <w:b w:val="0"/>
                <w:sz w:val="28"/>
                <w:szCs w:val="28"/>
                <w:lang w:val="uk-UA"/>
              </w:rPr>
              <w:t>Бондар Наталія Миколаївна,</w:t>
            </w:r>
            <w:r w:rsidR="0047630E" w:rsidRPr="00837E8F">
              <w:rPr>
                <w:szCs w:val="28"/>
                <w:lang w:val="uk-UA"/>
              </w:rPr>
              <w:t xml:space="preserve"> </w:t>
            </w:r>
            <w:r w:rsidR="0047630E" w:rsidRPr="00837E8F">
              <w:rPr>
                <w:b w:val="0"/>
                <w:sz w:val="28"/>
                <w:szCs w:val="28"/>
                <w:lang w:val="uk-UA"/>
              </w:rPr>
              <w:t>Омельченко Руслан Васильович</w:t>
            </w:r>
            <w:r w:rsidRPr="00837E8F">
              <w:rPr>
                <w:b w:val="0"/>
                <w:sz w:val="28"/>
                <w:szCs w:val="28"/>
                <w:lang w:val="uk-UA"/>
              </w:rPr>
              <w:t xml:space="preserve"> (044) 281-49-68</w:t>
            </w:r>
          </w:p>
          <w:p w:rsidR="004B6826" w:rsidRPr="00837E8F" w:rsidRDefault="004B6826" w:rsidP="004B6826">
            <w:pPr>
              <w:pStyle w:val="20"/>
              <w:tabs>
                <w:tab w:val="left" w:pos="411"/>
                <w:tab w:val="left" w:pos="836"/>
              </w:tabs>
              <w:ind w:left="127"/>
              <w:jc w:val="left"/>
              <w:rPr>
                <w:b w:val="0"/>
                <w:sz w:val="28"/>
                <w:szCs w:val="28"/>
                <w:lang w:val="uk-UA"/>
              </w:rPr>
            </w:pPr>
            <w:r w:rsidRPr="00837E8F">
              <w:rPr>
                <w:b w:val="0"/>
                <w:sz w:val="28"/>
                <w:szCs w:val="28"/>
                <w:lang w:val="uk-UA"/>
              </w:rPr>
              <w:t>BondarN@treasury.gov.ua</w:t>
            </w:r>
          </w:p>
        </w:tc>
      </w:tr>
      <w:tr w:rsidR="004B6826" w:rsidRPr="00837E8F" w:rsidTr="004B6826">
        <w:tc>
          <w:tcPr>
            <w:tcW w:w="15200" w:type="dxa"/>
            <w:gridSpan w:val="4"/>
          </w:tcPr>
          <w:p w:rsidR="004B6826" w:rsidRPr="00837E8F" w:rsidRDefault="004B6826" w:rsidP="00BE029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837E8F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1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Освіта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pStyle w:val="a4"/>
              <w:tabs>
                <w:tab w:val="left" w:pos="-7103"/>
              </w:tabs>
              <w:ind w:left="127" w:right="12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37E8F">
              <w:rPr>
                <w:rStyle w:val="rvts0"/>
                <w:color w:val="000000"/>
                <w:sz w:val="28"/>
                <w:szCs w:val="28"/>
                <w:lang w:val="uk-UA"/>
              </w:rPr>
              <w:t>вища, ступінь не нижче бакалавра, молодшого бакалавра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2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ind w:right="268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pStyle w:val="rvps14"/>
              <w:tabs>
                <w:tab w:val="left" w:pos="-7103"/>
              </w:tabs>
              <w:ind w:left="127" w:right="128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не потребує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3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pStyle w:val="rvps14"/>
              <w:ind w:left="127" w:right="128"/>
              <w:rPr>
                <w:sz w:val="28"/>
                <w:szCs w:val="28"/>
              </w:rPr>
            </w:pPr>
            <w:r w:rsidRPr="00837E8F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4B6826" w:rsidRPr="00837E8F" w:rsidTr="004B6826">
        <w:tc>
          <w:tcPr>
            <w:tcW w:w="15200" w:type="dxa"/>
            <w:gridSpan w:val="4"/>
            <w:vAlign w:val="center"/>
          </w:tcPr>
          <w:p w:rsidR="004B6826" w:rsidRPr="00837E8F" w:rsidRDefault="004B6826" w:rsidP="00BE029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837E8F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Вимога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pStyle w:val="rvps14"/>
              <w:ind w:left="127" w:right="128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Компоненти вимоги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1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pStyle w:val="rvps14"/>
              <w:tabs>
                <w:tab w:val="left" w:pos="411"/>
              </w:tabs>
              <w:spacing w:before="0" w:beforeAutospacing="0" w:after="0" w:afterAutospacing="0"/>
              <w:ind w:left="125" w:right="130"/>
              <w:jc w:val="both"/>
              <w:rPr>
                <w:rFonts w:eastAsia="TimesNewRomanPSMT"/>
                <w:sz w:val="28"/>
                <w:szCs w:val="28"/>
                <w:highlight w:val="yellow"/>
              </w:rPr>
            </w:pPr>
            <w:r w:rsidRPr="00837E8F">
              <w:rPr>
                <w:rFonts w:eastAsia="TimesNewRomanPSMT"/>
                <w:sz w:val="28"/>
                <w:szCs w:val="28"/>
              </w:rPr>
              <w:t>вміння використовувати комп’ютерне обладнання та програмне забезпечення, використовувати офісну техніку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2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ind w:left="126" w:right="127" w:firstLine="0"/>
              <w:rPr>
                <w:szCs w:val="28"/>
              </w:rPr>
            </w:pPr>
            <w:r w:rsidRPr="00837E8F">
              <w:rPr>
                <w:szCs w:val="28"/>
              </w:rPr>
              <w:t xml:space="preserve">аналітичні здібності, уміння працювати в команді, оперативність, виваженість, уміння дотримуватись субординації, </w:t>
            </w:r>
            <w:proofErr w:type="spellStart"/>
            <w:r w:rsidRPr="00837E8F">
              <w:rPr>
                <w:szCs w:val="28"/>
              </w:rPr>
              <w:t>стресостійкість</w:t>
            </w:r>
            <w:proofErr w:type="spellEnd"/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3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ind w:left="126" w:right="127" w:firstLine="0"/>
              <w:rPr>
                <w:szCs w:val="28"/>
              </w:rPr>
            </w:pPr>
            <w:r w:rsidRPr="00837E8F">
              <w:rPr>
                <w:szCs w:val="28"/>
              </w:rPr>
              <w:t>відповідальність, дисциплінованість, ініціативність, креативність, комунікабельність, надійність, емоційна стабільність, порядність</w:t>
            </w:r>
          </w:p>
        </w:tc>
      </w:tr>
      <w:tr w:rsidR="004B6826" w:rsidRPr="00837E8F" w:rsidTr="004B6826">
        <w:tc>
          <w:tcPr>
            <w:tcW w:w="15200" w:type="dxa"/>
            <w:gridSpan w:val="4"/>
          </w:tcPr>
          <w:p w:rsidR="004B6826" w:rsidRPr="00837E8F" w:rsidRDefault="004B6826" w:rsidP="00BE029B">
            <w:pPr>
              <w:pStyle w:val="rvps14"/>
              <w:ind w:left="127" w:right="128"/>
              <w:jc w:val="center"/>
              <w:rPr>
                <w:sz w:val="28"/>
                <w:szCs w:val="28"/>
              </w:rPr>
            </w:pPr>
            <w:r w:rsidRPr="00837E8F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Вимога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pStyle w:val="rvps14"/>
              <w:ind w:left="127" w:right="128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Компоненти вимоги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1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0816" w:type="dxa"/>
          </w:tcPr>
          <w:p w:rsidR="004B6826" w:rsidRPr="00837E8F" w:rsidRDefault="004B6826" w:rsidP="00BE029B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Знання:</w:t>
            </w:r>
          </w:p>
          <w:p w:rsidR="004B6826" w:rsidRPr="00837E8F" w:rsidRDefault="004B6826" w:rsidP="00BE029B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Конституції України;</w:t>
            </w:r>
          </w:p>
          <w:p w:rsidR="004B6826" w:rsidRPr="00837E8F" w:rsidRDefault="004B6826" w:rsidP="00BE029B">
            <w:pPr>
              <w:pStyle w:val="rvps14"/>
              <w:spacing w:before="0" w:beforeAutospacing="0" w:after="0" w:afterAutospacing="0"/>
              <w:ind w:left="125" w:right="130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 xml:space="preserve">Закону України </w:t>
            </w:r>
            <w:proofErr w:type="spellStart"/>
            <w:r w:rsidRPr="00837E8F">
              <w:rPr>
                <w:sz w:val="28"/>
                <w:szCs w:val="28"/>
              </w:rPr>
              <w:t>“Про</w:t>
            </w:r>
            <w:proofErr w:type="spellEnd"/>
            <w:r w:rsidRPr="00837E8F">
              <w:rPr>
                <w:sz w:val="28"/>
                <w:szCs w:val="28"/>
              </w:rPr>
              <w:t xml:space="preserve"> державну </w:t>
            </w:r>
            <w:proofErr w:type="spellStart"/>
            <w:r w:rsidRPr="00837E8F">
              <w:rPr>
                <w:sz w:val="28"/>
                <w:szCs w:val="28"/>
              </w:rPr>
              <w:t>службу”</w:t>
            </w:r>
            <w:proofErr w:type="spellEnd"/>
            <w:r w:rsidRPr="00837E8F">
              <w:rPr>
                <w:sz w:val="28"/>
                <w:szCs w:val="28"/>
              </w:rPr>
              <w:t>;</w:t>
            </w:r>
          </w:p>
          <w:p w:rsidR="004B6826" w:rsidRPr="00837E8F" w:rsidRDefault="004B6826" w:rsidP="00BE029B">
            <w:pPr>
              <w:pStyle w:val="rvps14"/>
              <w:spacing w:before="0" w:beforeAutospacing="0" w:after="0" w:afterAutospacing="0"/>
              <w:ind w:left="125" w:right="130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 xml:space="preserve">Закону України </w:t>
            </w:r>
            <w:proofErr w:type="spellStart"/>
            <w:r w:rsidRPr="00837E8F">
              <w:rPr>
                <w:sz w:val="28"/>
                <w:szCs w:val="28"/>
              </w:rPr>
              <w:t>“Про</w:t>
            </w:r>
            <w:proofErr w:type="spellEnd"/>
            <w:r w:rsidRPr="00837E8F">
              <w:rPr>
                <w:sz w:val="28"/>
                <w:szCs w:val="28"/>
              </w:rPr>
              <w:t xml:space="preserve"> запобігання </w:t>
            </w:r>
            <w:proofErr w:type="spellStart"/>
            <w:r w:rsidRPr="00837E8F">
              <w:rPr>
                <w:sz w:val="28"/>
                <w:szCs w:val="28"/>
              </w:rPr>
              <w:t>корупції”</w:t>
            </w:r>
            <w:proofErr w:type="spellEnd"/>
            <w:r w:rsidRPr="00837E8F">
              <w:rPr>
                <w:sz w:val="28"/>
                <w:szCs w:val="28"/>
              </w:rPr>
              <w:t>.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2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816" w:type="dxa"/>
          </w:tcPr>
          <w:p w:rsidR="004B6826" w:rsidRPr="00837E8F" w:rsidRDefault="004B6826" w:rsidP="00384A44">
            <w:pPr>
              <w:pStyle w:val="rvps14"/>
              <w:ind w:left="125" w:right="130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 xml:space="preserve">Бюджетний кодекс України, Закон України про Державний бюджет України,  Положення про Державну казначейську службу України, затверджене постановою Кабінету Міністрів України від 15.04.2015 № 215, </w:t>
            </w:r>
            <w:r w:rsidR="004738C0" w:rsidRPr="00837E8F">
              <w:rPr>
                <w:sz w:val="28"/>
                <w:szCs w:val="28"/>
              </w:rPr>
              <w:t>постанови, розпорядження Кабінету Міністрів України та накази Міністерства фінансів України, які регламентують порядок казначейського обслуговування бю</w:t>
            </w:r>
            <w:r w:rsidR="00415FE5" w:rsidRPr="00837E8F">
              <w:rPr>
                <w:sz w:val="28"/>
                <w:szCs w:val="28"/>
              </w:rPr>
              <w:t>джетних коштів та інших клієнтів, щодо обслуговування органами Казначейства</w:t>
            </w:r>
          </w:p>
        </w:tc>
      </w:tr>
      <w:tr w:rsidR="004B6826" w:rsidRPr="00837E8F" w:rsidTr="004B6826">
        <w:tc>
          <w:tcPr>
            <w:tcW w:w="571" w:type="dxa"/>
          </w:tcPr>
          <w:p w:rsidR="004B6826" w:rsidRPr="00837E8F" w:rsidRDefault="004B6826" w:rsidP="00BE029B">
            <w:pPr>
              <w:pStyle w:val="rvps12"/>
              <w:jc w:val="center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3</w:t>
            </w:r>
          </w:p>
        </w:tc>
        <w:tc>
          <w:tcPr>
            <w:tcW w:w="3813" w:type="dxa"/>
            <w:gridSpan w:val="2"/>
          </w:tcPr>
          <w:p w:rsidR="004B6826" w:rsidRPr="00837E8F" w:rsidRDefault="004B6826" w:rsidP="00BE029B">
            <w:pPr>
              <w:pStyle w:val="rvps14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Інші знання, необхідні для виконання посадових обов'язків</w:t>
            </w:r>
          </w:p>
        </w:tc>
        <w:tc>
          <w:tcPr>
            <w:tcW w:w="10816" w:type="dxa"/>
          </w:tcPr>
          <w:p w:rsidR="00777D2A" w:rsidRPr="00837E8F" w:rsidRDefault="00415FE5" w:rsidP="00777D2A">
            <w:pPr>
              <w:pStyle w:val="rvps14"/>
              <w:numPr>
                <w:ilvl w:val="0"/>
                <w:numId w:val="8"/>
              </w:numPr>
              <w:tabs>
                <w:tab w:val="left" w:pos="-5969"/>
                <w:tab w:val="left" w:pos="411"/>
              </w:tabs>
              <w:spacing w:before="0" w:beforeAutospacing="0" w:after="0" w:afterAutospacing="0"/>
              <w:ind w:left="127" w:right="128" w:firstLine="0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вміння практично використовувати нормативно-правові акти, що регламентують порядок казначейського обслуговування бюджетних коштів</w:t>
            </w:r>
            <w:r w:rsidR="00777D2A" w:rsidRPr="00837E8F">
              <w:rPr>
                <w:sz w:val="28"/>
                <w:szCs w:val="28"/>
              </w:rPr>
              <w:t xml:space="preserve">; </w:t>
            </w:r>
          </w:p>
          <w:p w:rsidR="00777D2A" w:rsidRPr="00837E8F" w:rsidRDefault="00777D2A" w:rsidP="00777D2A">
            <w:pPr>
              <w:pStyle w:val="rvps14"/>
              <w:numPr>
                <w:ilvl w:val="0"/>
                <w:numId w:val="8"/>
              </w:numPr>
              <w:tabs>
                <w:tab w:val="left" w:pos="-5969"/>
                <w:tab w:val="left" w:pos="411"/>
              </w:tabs>
              <w:spacing w:before="0" w:beforeAutospacing="0" w:after="0" w:afterAutospacing="0"/>
              <w:ind w:left="127" w:right="128" w:firstLine="0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знання основ бухгалтерського обліку та звітності за операціями по виконанню державного та місцевих бюджетів;</w:t>
            </w:r>
          </w:p>
          <w:p w:rsidR="004B6826" w:rsidRPr="00837E8F" w:rsidRDefault="00777D2A" w:rsidP="00777D2A">
            <w:pPr>
              <w:pStyle w:val="rvps14"/>
              <w:tabs>
                <w:tab w:val="left" w:pos="410"/>
              </w:tabs>
              <w:spacing w:before="0" w:beforeAutospacing="0" w:after="0" w:afterAutospacing="0"/>
              <w:ind w:left="142" w:right="125"/>
              <w:jc w:val="both"/>
              <w:rPr>
                <w:sz w:val="28"/>
                <w:szCs w:val="28"/>
              </w:rPr>
            </w:pPr>
            <w:r w:rsidRPr="00837E8F">
              <w:rPr>
                <w:sz w:val="28"/>
                <w:szCs w:val="28"/>
              </w:rPr>
              <w:t>3) знання основ діловодства та вимог до оформлення документів.</w:t>
            </w:r>
          </w:p>
        </w:tc>
      </w:tr>
    </w:tbl>
    <w:p w:rsidR="005F1CB0" w:rsidRPr="00837E8F" w:rsidRDefault="005F1CB0" w:rsidP="004B6826"/>
    <w:sectPr w:rsidR="005F1CB0" w:rsidRPr="00837E8F" w:rsidSect="0086759D">
      <w:headerReference w:type="even" r:id="rId7"/>
      <w:headerReference w:type="default" r:id="rId8"/>
      <w:pgSz w:w="16838" w:h="11906" w:orient="landscape"/>
      <w:pgMar w:top="709" w:right="539" w:bottom="42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4B" w:rsidRDefault="007D654B">
      <w:r>
        <w:separator/>
      </w:r>
    </w:p>
  </w:endnote>
  <w:endnote w:type="continuationSeparator" w:id="0">
    <w:p w:rsidR="007D654B" w:rsidRDefault="007D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4B" w:rsidRDefault="007D654B">
      <w:r>
        <w:separator/>
      </w:r>
    </w:p>
  </w:footnote>
  <w:footnote w:type="continuationSeparator" w:id="0">
    <w:p w:rsidR="007D654B" w:rsidRDefault="007D6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E5" w:rsidRDefault="00A22F44" w:rsidP="007C1F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1D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1DE5" w:rsidRDefault="00C71D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E5" w:rsidRDefault="00A22F44" w:rsidP="007C1F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1D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71E5">
      <w:rPr>
        <w:rStyle w:val="a6"/>
        <w:noProof/>
      </w:rPr>
      <w:t>4</w:t>
    </w:r>
    <w:r>
      <w:rPr>
        <w:rStyle w:val="a6"/>
      </w:rPr>
      <w:fldChar w:fldCharType="end"/>
    </w:r>
  </w:p>
  <w:p w:rsidR="00C71DE5" w:rsidRDefault="00C71D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7E4FB3"/>
    <w:multiLevelType w:val="hybridMultilevel"/>
    <w:tmpl w:val="38740DCE"/>
    <w:lvl w:ilvl="0" w:tplc="1C044B18">
      <w:start w:val="1"/>
      <w:numFmt w:val="decimal"/>
      <w:lvlText w:val="%1)"/>
      <w:lvlJc w:val="left"/>
      <w:pPr>
        <w:ind w:left="47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FEA1EBE"/>
    <w:multiLevelType w:val="hybridMultilevel"/>
    <w:tmpl w:val="426825F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53F0D"/>
    <w:multiLevelType w:val="hybridMultilevel"/>
    <w:tmpl w:val="458ECAC6"/>
    <w:lvl w:ilvl="0" w:tplc="C8DC5BE0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5F82"/>
    <w:multiLevelType w:val="hybridMultilevel"/>
    <w:tmpl w:val="A93601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66D9"/>
    <w:multiLevelType w:val="hybridMultilevel"/>
    <w:tmpl w:val="C19CF7FA"/>
    <w:lvl w:ilvl="0" w:tplc="EB5A6C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456496"/>
    <w:multiLevelType w:val="hybridMultilevel"/>
    <w:tmpl w:val="A9628E36"/>
    <w:lvl w:ilvl="0" w:tplc="8F6CC80A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>
    <w:nsid w:val="71C44012"/>
    <w:multiLevelType w:val="hybridMultilevel"/>
    <w:tmpl w:val="5B3C81D4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8">
    <w:nsid w:val="7E7F30FA"/>
    <w:multiLevelType w:val="hybridMultilevel"/>
    <w:tmpl w:val="AF2222A2"/>
    <w:lvl w:ilvl="0" w:tplc="859AC8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03B"/>
    <w:rsid w:val="00002FAB"/>
    <w:rsid w:val="0001233E"/>
    <w:rsid w:val="0002044C"/>
    <w:rsid w:val="00022FFE"/>
    <w:rsid w:val="00024B94"/>
    <w:rsid w:val="000332B0"/>
    <w:rsid w:val="000432B3"/>
    <w:rsid w:val="00047B6A"/>
    <w:rsid w:val="00084494"/>
    <w:rsid w:val="000A1CAA"/>
    <w:rsid w:val="000A4741"/>
    <w:rsid w:val="000C4B8C"/>
    <w:rsid w:val="000E7D21"/>
    <w:rsid w:val="000F6866"/>
    <w:rsid w:val="00137732"/>
    <w:rsid w:val="0014108B"/>
    <w:rsid w:val="00147170"/>
    <w:rsid w:val="00162F7C"/>
    <w:rsid w:val="001639F6"/>
    <w:rsid w:val="00172574"/>
    <w:rsid w:val="0018180E"/>
    <w:rsid w:val="00194F31"/>
    <w:rsid w:val="001A61D4"/>
    <w:rsid w:val="001C7981"/>
    <w:rsid w:val="001D45BD"/>
    <w:rsid w:val="001D70FC"/>
    <w:rsid w:val="00205D46"/>
    <w:rsid w:val="00210F45"/>
    <w:rsid w:val="002136FF"/>
    <w:rsid w:val="0023130B"/>
    <w:rsid w:val="00241A20"/>
    <w:rsid w:val="002516D2"/>
    <w:rsid w:val="0025657A"/>
    <w:rsid w:val="002B5DA8"/>
    <w:rsid w:val="002B7AE9"/>
    <w:rsid w:val="002C0FA0"/>
    <w:rsid w:val="002C52F8"/>
    <w:rsid w:val="002D4AA0"/>
    <w:rsid w:val="002E242D"/>
    <w:rsid w:val="002E45CA"/>
    <w:rsid w:val="002F4556"/>
    <w:rsid w:val="0032102F"/>
    <w:rsid w:val="0035519E"/>
    <w:rsid w:val="00366732"/>
    <w:rsid w:val="003673FD"/>
    <w:rsid w:val="00373E82"/>
    <w:rsid w:val="00384A44"/>
    <w:rsid w:val="003D5E77"/>
    <w:rsid w:val="003E142E"/>
    <w:rsid w:val="003E67BC"/>
    <w:rsid w:val="00404E5D"/>
    <w:rsid w:val="00405C39"/>
    <w:rsid w:val="00415FE5"/>
    <w:rsid w:val="004304CF"/>
    <w:rsid w:val="004306FC"/>
    <w:rsid w:val="00432C76"/>
    <w:rsid w:val="00452C52"/>
    <w:rsid w:val="004738C0"/>
    <w:rsid w:val="0047630E"/>
    <w:rsid w:val="004A4CD0"/>
    <w:rsid w:val="004B3F3B"/>
    <w:rsid w:val="004B6826"/>
    <w:rsid w:val="004C2BE3"/>
    <w:rsid w:val="004C6919"/>
    <w:rsid w:val="004D18E7"/>
    <w:rsid w:val="004F148E"/>
    <w:rsid w:val="004F329D"/>
    <w:rsid w:val="004F4A64"/>
    <w:rsid w:val="00500175"/>
    <w:rsid w:val="00514DDF"/>
    <w:rsid w:val="00542E2E"/>
    <w:rsid w:val="00563FFB"/>
    <w:rsid w:val="0056703A"/>
    <w:rsid w:val="00571DC7"/>
    <w:rsid w:val="005722BA"/>
    <w:rsid w:val="0057593E"/>
    <w:rsid w:val="005821B5"/>
    <w:rsid w:val="00582FAC"/>
    <w:rsid w:val="005A7252"/>
    <w:rsid w:val="005C25B3"/>
    <w:rsid w:val="005E5BFF"/>
    <w:rsid w:val="005F1CB0"/>
    <w:rsid w:val="00604F35"/>
    <w:rsid w:val="006308EF"/>
    <w:rsid w:val="00632F1D"/>
    <w:rsid w:val="00654A6B"/>
    <w:rsid w:val="006550D9"/>
    <w:rsid w:val="006803A6"/>
    <w:rsid w:val="00684DCC"/>
    <w:rsid w:val="006A644C"/>
    <w:rsid w:val="006B489B"/>
    <w:rsid w:val="006C7A16"/>
    <w:rsid w:val="006F2C70"/>
    <w:rsid w:val="006F75E1"/>
    <w:rsid w:val="007061CD"/>
    <w:rsid w:val="0071180F"/>
    <w:rsid w:val="0071208B"/>
    <w:rsid w:val="007154AD"/>
    <w:rsid w:val="00726539"/>
    <w:rsid w:val="00740BAE"/>
    <w:rsid w:val="00763E82"/>
    <w:rsid w:val="00774E6D"/>
    <w:rsid w:val="00777D2A"/>
    <w:rsid w:val="0078756B"/>
    <w:rsid w:val="00791EBC"/>
    <w:rsid w:val="007949DB"/>
    <w:rsid w:val="007B2426"/>
    <w:rsid w:val="007B6DA4"/>
    <w:rsid w:val="007C1F62"/>
    <w:rsid w:val="007C6174"/>
    <w:rsid w:val="007D0A90"/>
    <w:rsid w:val="007D654B"/>
    <w:rsid w:val="007F0770"/>
    <w:rsid w:val="00800ECC"/>
    <w:rsid w:val="00816502"/>
    <w:rsid w:val="00820E49"/>
    <w:rsid w:val="00823384"/>
    <w:rsid w:val="00837E8F"/>
    <w:rsid w:val="00846414"/>
    <w:rsid w:val="0086759D"/>
    <w:rsid w:val="008B1EEA"/>
    <w:rsid w:val="008C35F0"/>
    <w:rsid w:val="008E0B42"/>
    <w:rsid w:val="00903686"/>
    <w:rsid w:val="009037B7"/>
    <w:rsid w:val="00904E63"/>
    <w:rsid w:val="00910529"/>
    <w:rsid w:val="00930B6C"/>
    <w:rsid w:val="0096344C"/>
    <w:rsid w:val="00964E6F"/>
    <w:rsid w:val="00966DCC"/>
    <w:rsid w:val="00992625"/>
    <w:rsid w:val="00994058"/>
    <w:rsid w:val="0099498D"/>
    <w:rsid w:val="009A0075"/>
    <w:rsid w:val="009A017A"/>
    <w:rsid w:val="009B05B1"/>
    <w:rsid w:val="009B2730"/>
    <w:rsid w:val="009F1B64"/>
    <w:rsid w:val="00A22F44"/>
    <w:rsid w:val="00A2664D"/>
    <w:rsid w:val="00A360C8"/>
    <w:rsid w:val="00A45ADC"/>
    <w:rsid w:val="00A50917"/>
    <w:rsid w:val="00A55AEC"/>
    <w:rsid w:val="00A564C2"/>
    <w:rsid w:val="00A666CD"/>
    <w:rsid w:val="00A7211E"/>
    <w:rsid w:val="00A727EA"/>
    <w:rsid w:val="00A9095D"/>
    <w:rsid w:val="00AC0247"/>
    <w:rsid w:val="00AC56B2"/>
    <w:rsid w:val="00AD27CC"/>
    <w:rsid w:val="00AE5284"/>
    <w:rsid w:val="00AF05CE"/>
    <w:rsid w:val="00AF2C68"/>
    <w:rsid w:val="00AF45E5"/>
    <w:rsid w:val="00AF701A"/>
    <w:rsid w:val="00B03229"/>
    <w:rsid w:val="00B10381"/>
    <w:rsid w:val="00B1424D"/>
    <w:rsid w:val="00B166B5"/>
    <w:rsid w:val="00B22B5D"/>
    <w:rsid w:val="00B44692"/>
    <w:rsid w:val="00B5351F"/>
    <w:rsid w:val="00B54F05"/>
    <w:rsid w:val="00B56AFA"/>
    <w:rsid w:val="00B7075D"/>
    <w:rsid w:val="00B85D73"/>
    <w:rsid w:val="00B96F7C"/>
    <w:rsid w:val="00BA303B"/>
    <w:rsid w:val="00BB5506"/>
    <w:rsid w:val="00BF2C1D"/>
    <w:rsid w:val="00BF6090"/>
    <w:rsid w:val="00C070BE"/>
    <w:rsid w:val="00C37B0E"/>
    <w:rsid w:val="00C43D63"/>
    <w:rsid w:val="00C54BC0"/>
    <w:rsid w:val="00C55A53"/>
    <w:rsid w:val="00C5610B"/>
    <w:rsid w:val="00C661A1"/>
    <w:rsid w:val="00C70C27"/>
    <w:rsid w:val="00C71DE5"/>
    <w:rsid w:val="00C77F9A"/>
    <w:rsid w:val="00C8093C"/>
    <w:rsid w:val="00C83769"/>
    <w:rsid w:val="00C84A1C"/>
    <w:rsid w:val="00CC47EF"/>
    <w:rsid w:val="00CD22F2"/>
    <w:rsid w:val="00CD55A7"/>
    <w:rsid w:val="00CE1A53"/>
    <w:rsid w:val="00CF063C"/>
    <w:rsid w:val="00D04E18"/>
    <w:rsid w:val="00D07785"/>
    <w:rsid w:val="00D10714"/>
    <w:rsid w:val="00D13133"/>
    <w:rsid w:val="00D37F68"/>
    <w:rsid w:val="00D77801"/>
    <w:rsid w:val="00D86A42"/>
    <w:rsid w:val="00D93F8E"/>
    <w:rsid w:val="00DA1045"/>
    <w:rsid w:val="00DB1386"/>
    <w:rsid w:val="00DB36D8"/>
    <w:rsid w:val="00DB4B04"/>
    <w:rsid w:val="00DB5478"/>
    <w:rsid w:val="00DE27CE"/>
    <w:rsid w:val="00DE45B0"/>
    <w:rsid w:val="00E40353"/>
    <w:rsid w:val="00E4744D"/>
    <w:rsid w:val="00EB238A"/>
    <w:rsid w:val="00EB6EB9"/>
    <w:rsid w:val="00EC2CF6"/>
    <w:rsid w:val="00EC42CC"/>
    <w:rsid w:val="00EE2B4E"/>
    <w:rsid w:val="00EF67E6"/>
    <w:rsid w:val="00F00FF2"/>
    <w:rsid w:val="00F01AA6"/>
    <w:rsid w:val="00F028C4"/>
    <w:rsid w:val="00F02997"/>
    <w:rsid w:val="00F13DDC"/>
    <w:rsid w:val="00F3661D"/>
    <w:rsid w:val="00F42A21"/>
    <w:rsid w:val="00F45D5D"/>
    <w:rsid w:val="00F471E5"/>
    <w:rsid w:val="00F5134E"/>
    <w:rsid w:val="00F64573"/>
    <w:rsid w:val="00F90AEC"/>
    <w:rsid w:val="00F94662"/>
    <w:rsid w:val="00FC4F63"/>
    <w:rsid w:val="00FC76D8"/>
    <w:rsid w:val="00FD21FA"/>
    <w:rsid w:val="00FF0970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3B"/>
    <w:pPr>
      <w:ind w:firstLine="709"/>
      <w:jc w:val="both"/>
    </w:pPr>
    <w:rPr>
      <w:rFonts w:eastAsia="Calibri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303B"/>
    <w:pPr>
      <w:ind w:left="720"/>
      <w:contextualSpacing/>
    </w:pPr>
  </w:style>
  <w:style w:type="character" w:styleId="a3">
    <w:name w:val="Hyperlink"/>
    <w:basedOn w:val="a0"/>
    <w:rsid w:val="00BA303B"/>
    <w:rPr>
      <w:color w:val="0000FF"/>
      <w:u w:val="single"/>
    </w:rPr>
  </w:style>
  <w:style w:type="paragraph" w:customStyle="1" w:styleId="rvps2">
    <w:name w:val="rvps2"/>
    <w:basedOn w:val="a"/>
    <w:rsid w:val="00BA303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BA303B"/>
    <w:rPr>
      <w:rFonts w:cs="Times New Roman"/>
    </w:rPr>
  </w:style>
  <w:style w:type="paragraph" w:styleId="a4">
    <w:name w:val="Normal (Web)"/>
    <w:basedOn w:val="a"/>
    <w:rsid w:val="00BA303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BA303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BA303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BA303B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character" w:customStyle="1" w:styleId="FontStyle31">
    <w:name w:val="Font Style31"/>
    <w:rsid w:val="00BA303B"/>
    <w:rPr>
      <w:rFonts w:ascii="Franklin Gothic Medium" w:hAnsi="Franklin Gothic Medium"/>
      <w:sz w:val="20"/>
    </w:rPr>
  </w:style>
  <w:style w:type="character" w:customStyle="1" w:styleId="apple-converted-space">
    <w:name w:val="apple-converted-space"/>
    <w:basedOn w:val="a0"/>
    <w:rsid w:val="00BA303B"/>
    <w:rPr>
      <w:rFonts w:cs="Times New Roman"/>
    </w:rPr>
  </w:style>
  <w:style w:type="character" w:customStyle="1" w:styleId="2">
    <w:name w:val="Основной текст (2)_"/>
    <w:basedOn w:val="a0"/>
    <w:link w:val="20"/>
    <w:rsid w:val="002F4556"/>
    <w:rPr>
      <w:b/>
      <w:bCs/>
      <w:sz w:val="26"/>
      <w:szCs w:val="26"/>
      <w:shd w:val="clear" w:color="auto" w:fill="FFFFFF"/>
      <w:lang w:bidi="ar-SA"/>
    </w:rPr>
  </w:style>
  <w:style w:type="character" w:customStyle="1" w:styleId="214pt">
    <w:name w:val="Основной текст (2) + 14 pt"/>
    <w:aliases w:val="Не полужирный"/>
    <w:basedOn w:val="2"/>
    <w:rsid w:val="002F4556"/>
    <w:rPr>
      <w:sz w:val="28"/>
      <w:szCs w:val="28"/>
    </w:rPr>
  </w:style>
  <w:style w:type="paragraph" w:customStyle="1" w:styleId="20">
    <w:name w:val="Основной текст (2)"/>
    <w:basedOn w:val="a"/>
    <w:link w:val="2"/>
    <w:rsid w:val="002F4556"/>
    <w:pPr>
      <w:widowControl w:val="0"/>
      <w:shd w:val="clear" w:color="auto" w:fill="FFFFFF"/>
      <w:spacing w:line="322" w:lineRule="exact"/>
      <w:ind w:firstLine="0"/>
      <w:jc w:val="center"/>
    </w:pPr>
    <w:rPr>
      <w:rFonts w:eastAsia="Times New Roman"/>
      <w:b/>
      <w:bCs/>
      <w:sz w:val="26"/>
      <w:szCs w:val="26"/>
      <w:shd w:val="clear" w:color="auto" w:fill="FFFFFF"/>
      <w:lang w:val="ru-RU"/>
    </w:rPr>
  </w:style>
  <w:style w:type="paragraph" w:styleId="a5">
    <w:name w:val="header"/>
    <w:basedOn w:val="a"/>
    <w:rsid w:val="00C43D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3D63"/>
  </w:style>
  <w:style w:type="paragraph" w:styleId="a7">
    <w:name w:val="Balloon Text"/>
    <w:basedOn w:val="a"/>
    <w:link w:val="a8"/>
    <w:rsid w:val="00A55AE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994058"/>
    <w:pPr>
      <w:ind w:firstLine="0"/>
      <w:jc w:val="left"/>
    </w:pPr>
    <w:rPr>
      <w:rFonts w:ascii="Verdana" w:eastAsia="Times New Roman" w:hAnsi="Verdana"/>
      <w:sz w:val="24"/>
      <w:lang w:val="en-US" w:eastAsia="en-US"/>
    </w:rPr>
  </w:style>
  <w:style w:type="paragraph" w:styleId="a9">
    <w:name w:val="Body Text"/>
    <w:basedOn w:val="a"/>
    <w:link w:val="aa"/>
    <w:rsid w:val="00404E5D"/>
    <w:pPr>
      <w:ind w:firstLine="0"/>
    </w:pPr>
    <w:rPr>
      <w:rFonts w:eastAsia="Times New Roman"/>
      <w:szCs w:val="20"/>
    </w:rPr>
  </w:style>
  <w:style w:type="character" w:customStyle="1" w:styleId="aa">
    <w:name w:val="Основной текст Знак"/>
    <w:basedOn w:val="a0"/>
    <w:link w:val="a9"/>
    <w:rsid w:val="00404E5D"/>
    <w:rPr>
      <w:sz w:val="28"/>
      <w:lang w:val="uk-UA"/>
    </w:rPr>
  </w:style>
  <w:style w:type="paragraph" w:customStyle="1" w:styleId="11">
    <w:name w:val="Обычный1"/>
    <w:rsid w:val="00930B6C"/>
    <w:pPr>
      <w:widowControl w:val="0"/>
      <w:spacing w:before="200" w:line="300" w:lineRule="auto"/>
      <w:ind w:firstLine="20"/>
      <w:jc w:val="both"/>
    </w:pPr>
    <w:rPr>
      <w:sz w:val="22"/>
      <w:lang w:val="uk-UA"/>
    </w:rPr>
  </w:style>
  <w:style w:type="paragraph" w:styleId="ab">
    <w:name w:val="List Paragraph"/>
    <w:basedOn w:val="a"/>
    <w:uiPriority w:val="34"/>
    <w:qFormat/>
    <w:rsid w:val="00903686"/>
    <w:pPr>
      <w:spacing w:after="200" w:line="276" w:lineRule="auto"/>
      <w:ind w:left="720" w:firstLine="0"/>
      <w:contextualSpacing/>
      <w:jc w:val="left"/>
    </w:pPr>
    <w:rPr>
      <w:rFonts w:eastAsiaTheme="minorHAnsi"/>
      <w:sz w:val="24"/>
      <w:lang w:eastAsia="en-US"/>
    </w:rPr>
  </w:style>
  <w:style w:type="character" w:customStyle="1" w:styleId="a8">
    <w:name w:val="Текст выноски Знак"/>
    <w:basedOn w:val="a0"/>
    <w:link w:val="a7"/>
    <w:rsid w:val="0047630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DKSU</Company>
  <LinksUpToDate>false</LinksUpToDate>
  <CharactersWithSpaces>6578</CharactersWithSpaces>
  <SharedDoc>false</SharedDoc>
  <HLinks>
    <vt:vector size="6" baseType="variant"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http://www.data.gov.ua/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2800-LaganU</dc:creator>
  <cp:keywords/>
  <cp:lastModifiedBy>2800-bondarN</cp:lastModifiedBy>
  <cp:revision>20</cp:revision>
  <cp:lastPrinted>2020-02-11T13:40:00Z</cp:lastPrinted>
  <dcterms:created xsi:type="dcterms:W3CDTF">2020-02-06T14:32:00Z</dcterms:created>
  <dcterms:modified xsi:type="dcterms:W3CDTF">2020-02-12T10:18:00Z</dcterms:modified>
</cp:coreProperties>
</file>