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4C" w:rsidRDefault="00483C4C" w:rsidP="00483C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83C4C" w:rsidRDefault="00483C4C" w:rsidP="00483C4C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483C4C" w:rsidRDefault="00483C4C" w:rsidP="00483C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Головне управління Державної казначейської служби України у Тернопільській області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 за ЄДРПОУ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37977599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категорія замовника – орган державної влади.</w:t>
      </w:r>
    </w:p>
    <w:p w:rsidR="00483C4C" w:rsidRDefault="00483C4C" w:rsidP="00483C4C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Style w:val="qaclassifierdescrprimary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Style w:val="qaclassifierdk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ДК 021</w:t>
      </w:r>
      <w:r>
        <w:rPr>
          <w:rStyle w:val="qaclassifiertyp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:2015: </w:t>
      </w: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30210000-4</w:t>
      </w:r>
      <w:r>
        <w:rPr>
          <w:rStyle w:val="qaclassifierdescr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>
        <w:rPr>
          <w:rStyle w:val="qaclassifierdescrprimar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Машини для обробки даних (апаратна частина)</w:t>
      </w:r>
      <w:r>
        <w:rPr>
          <w:rStyle w:val="qaclassifierdescrprimar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Style w:val="qaclassifierdescrprimar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ru-RU"/>
        </w:rPr>
        <w:t>Персональні</w:t>
      </w:r>
      <w:proofErr w:type="spellEnd"/>
      <w:r>
        <w:rPr>
          <w:rStyle w:val="qaclassifierdescrprimar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Style w:val="qaclassifierdescrprimar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ru-RU"/>
        </w:rPr>
        <w:t>комп'ютери</w:t>
      </w:r>
      <w:proofErr w:type="spellEnd"/>
    </w:p>
    <w:p w:rsidR="00483C4C" w:rsidRDefault="00483C4C" w:rsidP="00483C4C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UA-2024-12-18-021204-a</w:t>
      </w:r>
    </w:p>
    <w:p w:rsidR="00483C4C" w:rsidRDefault="00483C4C" w:rsidP="00483C4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</w:p>
    <w:p w:rsidR="00483C4C" w:rsidRDefault="00483C4C" w:rsidP="00483C4C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83C4C" w:rsidRDefault="00483C4C" w:rsidP="00483C4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розміру бюджетного призначення: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 відповідно до розрахунку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видатків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кошторису на 2024 рік становить         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299 000,00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грн з ПДВ. </w:t>
      </w:r>
    </w:p>
    <w:p w:rsidR="00483C4C" w:rsidRDefault="00483C4C" w:rsidP="00483C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3C4C" w:rsidRPr="00483C4C" w:rsidRDefault="00483C4C" w:rsidP="00483C4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Очікувана вартість предмета закупівлі</w:t>
      </w:r>
      <w:r w:rsidRPr="00483C4C">
        <w:rPr>
          <w:rFonts w:ascii="Times New Roman" w:hAnsi="Times New Roman"/>
        </w:rPr>
        <w:t>: 436 440,00</w:t>
      </w:r>
      <w:r>
        <w:rPr>
          <w:rFonts w:ascii="Times New Roman" w:hAnsi="Times New Roman"/>
        </w:rPr>
        <w:t xml:space="preserve"> </w:t>
      </w:r>
      <w:r w:rsidRPr="00483C4C">
        <w:rPr>
          <w:rFonts w:ascii="Times New Roman" w:hAnsi="Times New Roman"/>
        </w:rPr>
        <w:t>грн з ПДВ.</w:t>
      </w:r>
    </w:p>
    <w:p w:rsidR="00483C4C" w:rsidRDefault="00483C4C" w:rsidP="00483C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3C4C" w:rsidRDefault="00483C4C" w:rsidP="00483C4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483C4C" w:rsidRDefault="00483C4C" w:rsidP="00483C4C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 метою проведення </w:t>
      </w:r>
      <w:r w:rsidRPr="00483C4C">
        <w:rPr>
          <w:rFonts w:ascii="Times New Roman" w:hAnsi="Times New Roman"/>
        </w:rPr>
        <w:t>закупівлі «65310000-9 Розподіл електричної енергії</w:t>
      </w:r>
      <w:r w:rsidRPr="00483C4C">
        <w:rPr>
          <w:rStyle w:val="qaclassifierdescrprimary"/>
          <w:rFonts w:ascii="Arial" w:hAnsi="Arial" w:cs="Arial"/>
          <w:sz w:val="20"/>
          <w:szCs w:val="20"/>
          <w:bdr w:val="none" w:sz="0" w:space="0" w:color="auto" w:frame="1"/>
          <w:shd w:val="clear" w:color="auto" w:fill="E1EEF7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забезпечення відповідних потреб Казначейства на 2025 рік, відповідно до Методики визначення очікуваної вартості предмета закупівлі під час здійснення публічних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Головному управлінні Державної казначейської служби України у Тернопільській області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наказом від 14.10.2024 № 175 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(далі – Методика), здійснено розрахунок очікуваної вартості предмета закупівлі (далі – ОВ). </w:t>
      </w:r>
    </w:p>
    <w:p w:rsidR="00483C4C" w:rsidRDefault="00483C4C" w:rsidP="00483C4C">
      <w:pPr>
        <w:pStyle w:val="a5"/>
        <w:spacing w:before="12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 цією метою застосовано метод </w:t>
      </w:r>
      <w:r w:rsidRPr="00483C4C">
        <w:rPr>
          <w:color w:val="000000" w:themeColor="text1"/>
        </w:rPr>
        <w:t>розрахунку очікуваної вартості послуги щодо яких проводиться державне регулювання цін і тарифів</w:t>
      </w:r>
      <w:r>
        <w:rPr>
          <w:color w:val="000000" w:themeColor="text1"/>
        </w:rPr>
        <w:t xml:space="preserve"> (далі – ОВ) </w:t>
      </w:r>
    </w:p>
    <w:p w:rsidR="00483C4C" w:rsidRDefault="00483C4C" w:rsidP="00483C4C">
      <w:pPr>
        <w:pStyle w:val="a5"/>
        <w:spacing w:before="12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Таким чином, ОВ закупівлі </w:t>
      </w:r>
      <w:r>
        <w:rPr>
          <w:b/>
          <w:color w:val="000000" w:themeColor="text1"/>
        </w:rPr>
        <w:t xml:space="preserve">Товару </w:t>
      </w:r>
      <w:r>
        <w:rPr>
          <w:color w:val="000000" w:themeColor="text1"/>
        </w:rPr>
        <w:t>на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2025 рік становить </w:t>
      </w:r>
      <w:r w:rsidRPr="00483C4C">
        <w:t>436 440,</w:t>
      </w:r>
      <w:bookmarkStart w:id="0" w:name="_GoBack"/>
      <w:bookmarkEnd w:id="0"/>
      <w:r>
        <w:rPr>
          <w:color w:val="000000" w:themeColor="text1"/>
          <w:lang w:val="ru-RU" w:eastAsia="ru-RU"/>
        </w:rPr>
        <w:t>00</w:t>
      </w:r>
      <w:r>
        <w:rPr>
          <w:color w:val="000000" w:themeColor="text1"/>
        </w:rPr>
        <w:t>грн (з ПДВ).</w:t>
      </w:r>
    </w:p>
    <w:p w:rsidR="00483C4C" w:rsidRDefault="00483C4C" w:rsidP="00483C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3C4C" w:rsidRDefault="00483C4C" w:rsidP="00483C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84F" w:rsidRDefault="0046084F"/>
    <w:sectPr w:rsidR="004608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FE"/>
    <w:rsid w:val="0046084F"/>
    <w:rsid w:val="00483C4C"/>
    <w:rsid w:val="00CF52FE"/>
    <w:rsid w:val="00D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97DC"/>
  <w15:chartTrackingRefBased/>
  <w15:docId w15:val="{674C604B-E00D-40F3-B479-99746A5C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uiPriority w:val="34"/>
    <w:locked/>
    <w:rsid w:val="00483C4C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483C4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a"/>
    <w:basedOn w:val="a"/>
    <w:rsid w:val="0048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classifiertype">
    <w:name w:val="qa_classifier_type"/>
    <w:basedOn w:val="a0"/>
    <w:rsid w:val="00483C4C"/>
  </w:style>
  <w:style w:type="character" w:customStyle="1" w:styleId="qaclassifierdk">
    <w:name w:val="qa_classifier_dk"/>
    <w:basedOn w:val="a0"/>
    <w:rsid w:val="00483C4C"/>
  </w:style>
  <w:style w:type="character" w:customStyle="1" w:styleId="qaclassifierdescr">
    <w:name w:val="qa_classifier_descr"/>
    <w:basedOn w:val="a0"/>
    <w:rsid w:val="00483C4C"/>
  </w:style>
  <w:style w:type="character" w:customStyle="1" w:styleId="qaclassifierdescrcode">
    <w:name w:val="qa_classifier_descr_code"/>
    <w:basedOn w:val="a0"/>
    <w:rsid w:val="00483C4C"/>
  </w:style>
  <w:style w:type="character" w:customStyle="1" w:styleId="qaclassifierdescrprimary">
    <w:name w:val="qa_classifier_descr_primary"/>
    <w:basedOn w:val="a0"/>
    <w:rsid w:val="0048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2025-02-06T09:37:00Z</dcterms:created>
  <dcterms:modified xsi:type="dcterms:W3CDTF">2025-02-06T09:55:00Z</dcterms:modified>
</cp:coreProperties>
</file>